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DA" w:rsidRPr="00DE2106" w:rsidRDefault="00850DDA" w:rsidP="00850DDA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3号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850DDA" w:rsidRPr="00DE2106" w:rsidRDefault="00850DDA" w:rsidP="00850DDA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7年5月31日</w:t>
      </w:r>
    </w:p>
    <w:p w:rsidR="00850DDA" w:rsidRPr="00DE2106" w:rsidRDefault="00850DDA" w:rsidP="00850DDA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825,060,789.41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850DDA" w:rsidRPr="00DE2106" w:rsidRDefault="00850DDA" w:rsidP="00850DDA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850DDA" w:rsidRPr="00291746" w:rsidRDefault="00850DDA" w:rsidP="00850DD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截至2017年5月31日，产品单位净值为0</w:t>
      </w:r>
      <w:r w:rsidRPr="009300F4">
        <w:rPr>
          <w:rFonts w:eastAsia="彩虹粗仿宋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9903。</w:t>
      </w:r>
    </w:p>
    <w:p w:rsidR="00850DDA" w:rsidRPr="00DE2106" w:rsidRDefault="00850DDA" w:rsidP="00850DD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850DDA" w:rsidRPr="00DE2106" w:rsidRDefault="00850DDA" w:rsidP="00850DD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850DDA" w:rsidRPr="00DE2106" w:rsidRDefault="00850DDA" w:rsidP="00850DD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850DDA" w:rsidRPr="0000530E" w:rsidRDefault="00850DDA" w:rsidP="00850DDA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截至2017年5月31日，本产品的资金实际全部投资于现金、债券、股票、基金、买入返售金融资产等。</w:t>
      </w:r>
    </w:p>
    <w:p w:rsidR="00850DDA" w:rsidRPr="002E2785" w:rsidRDefault="00850DDA" w:rsidP="00850DD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850DDA" w:rsidRPr="00DE2106" w:rsidRDefault="00850DDA" w:rsidP="00850DDA">
      <w:pPr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192858" cy="2660914"/>
            <wp:effectExtent l="11545" t="6086" r="5772" b="0"/>
            <wp:docPr id="1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50DDA" w:rsidRPr="00DE2106" w:rsidRDefault="00850DDA" w:rsidP="00850DDA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850DDA" w:rsidRPr="00C645FC" w:rsidRDefault="00850DDA" w:rsidP="00850DDA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利率债投资余额：0.3亿元；信用债投资余额：6.14亿元。其中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信用债评级情况如下：</w:t>
      </w:r>
    </w:p>
    <w:p w:rsidR="00850DDA" w:rsidRPr="00DE2106" w:rsidRDefault="00850DDA" w:rsidP="00850DDA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5096247" cy="3156193"/>
            <wp:effectExtent l="12198" t="6107" r="6480" b="0"/>
            <wp:docPr id="2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0DDA" w:rsidRPr="00DE2106" w:rsidRDefault="00850DDA" w:rsidP="00850DDA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850DDA" w:rsidRPr="00DE2106" w:rsidRDefault="00850DDA" w:rsidP="00850DD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850DDA" w:rsidRPr="00DE2106" w:rsidRDefault="00850DDA" w:rsidP="00850DD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850DDA" w:rsidRPr="00DE2106" w:rsidRDefault="00850DDA" w:rsidP="00850DD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850DDA" w:rsidRPr="00DE2106" w:rsidRDefault="00850DDA" w:rsidP="00850DDA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850DDA" w:rsidRPr="00DE2106" w:rsidRDefault="00850DDA" w:rsidP="00850DDA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6月1日</w:t>
      </w:r>
    </w:p>
    <w:p w:rsidR="00850DDA" w:rsidRPr="00DE2106" w:rsidRDefault="00850DDA" w:rsidP="00850DDA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850DDA" w:rsidRPr="00F13531" w:rsidRDefault="00850DDA" w:rsidP="00850DD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6C74E7" w:rsidRDefault="006C74E7"/>
    <w:sectPr w:rsidR="006C74E7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0DDA"/>
    <w:rsid w:val="006C74E7"/>
    <w:rsid w:val="0085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D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0D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5-31\&#24314;&#20449;&#36164;&#26412;&#23433;&#37995;1&#12289;2&#21495;&#65293;&#25237;&#21518;&#31649;&#29702;&#21488;&#36134;&#12304;2017-05-31&#12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5-31\&#24314;&#20449;&#36164;&#26412;&#23433;&#37995;1&#12289;2&#21495;&#65293;&#25237;&#21518;&#31649;&#29702;&#21488;&#36134;&#12304;2017-05-31&#12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000"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 sz="2000">
                <a:latin typeface="彩虹粗仿宋" pitchFamily="65" charset="-122"/>
                <a:ea typeface="彩虹粗仿宋" pitchFamily="65" charset="-122"/>
              </a:rPr>
              <a:t>投资资产分布情况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安鑫2号!$D$195:$D$200</c:f>
              <c:strCache>
                <c:ptCount val="6"/>
                <c:pt idx="0">
                  <c:v>债券投资</c:v>
                </c:pt>
                <c:pt idx="1">
                  <c:v>现金类资产</c:v>
                </c:pt>
                <c:pt idx="2">
                  <c:v>股票投资</c:v>
                </c:pt>
                <c:pt idx="3">
                  <c:v>买入返售金融资产</c:v>
                </c:pt>
                <c:pt idx="4">
                  <c:v>应收利息</c:v>
                </c:pt>
                <c:pt idx="5">
                  <c:v>基金投资</c:v>
                </c:pt>
              </c:strCache>
            </c:strRef>
          </c:cat>
          <c:val>
            <c:numRef>
              <c:f>安鑫2号!$E$195:$E$200</c:f>
              <c:numCache>
                <c:formatCode>0.00%</c:formatCode>
                <c:ptCount val="6"/>
                <c:pt idx="0">
                  <c:v>0.67143805879816365</c:v>
                </c:pt>
                <c:pt idx="1">
                  <c:v>0.22261722067814066</c:v>
                </c:pt>
                <c:pt idx="2">
                  <c:v>6.7742391603920482E-2</c:v>
                </c:pt>
                <c:pt idx="3">
                  <c:v>2.5585767499426787E-2</c:v>
                </c:pt>
                <c:pt idx="4">
                  <c:v>1.2615415132372141E-2</c:v>
                </c:pt>
                <c:pt idx="5">
                  <c:v>1.1462879762146163E-6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000"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 sz="2000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安鑫2号!$O$56:$O$58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安鑫2号!$Q$56:$Q$58</c:f>
              <c:numCache>
                <c:formatCode>0.00%</c:formatCode>
                <c:ptCount val="3"/>
                <c:pt idx="0">
                  <c:v>0.5510829877451513</c:v>
                </c:pt>
                <c:pt idx="1">
                  <c:v>0.2321515417342723</c:v>
                </c:pt>
                <c:pt idx="2">
                  <c:v>0.21676547052057626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808722741433026"/>
          <c:y val="0.46245704181237168"/>
          <c:w val="8.6728971962616891E-2"/>
          <c:h val="0.21607250755287022"/>
        </c:manualLayout>
      </c:layout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2017-06-02T07:50:00Z</dcterms:created>
  <dcterms:modified xsi:type="dcterms:W3CDTF">2017-06-02T07:50:00Z</dcterms:modified>
</cp:coreProperties>
</file>