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BB" w:rsidRDefault="00C77CBB" w:rsidP="00C77CBB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“乾元—满溢”</w:t>
      </w:r>
      <w:r>
        <w:rPr>
          <w:b/>
          <w:color w:val="000000"/>
          <w:sz w:val="32"/>
          <w:szCs w:val="32"/>
        </w:rPr>
        <w:t xml:space="preserve"> 120</w:t>
      </w:r>
      <w:r>
        <w:rPr>
          <w:rFonts w:hint="eastAsia"/>
          <w:b/>
          <w:color w:val="000000"/>
          <w:sz w:val="32"/>
          <w:szCs w:val="32"/>
        </w:rPr>
        <w:t>天开放式资产组合型人民币理财产品（机构版）月度投资管理报告</w:t>
      </w:r>
    </w:p>
    <w:p w:rsidR="00C77CBB" w:rsidRDefault="00C77CBB" w:rsidP="00C77CBB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报告日：2017年6月30日    </w:t>
      </w:r>
    </w:p>
    <w:p w:rsidR="00C77CBB" w:rsidRDefault="00C77CBB" w:rsidP="00C77CBB">
      <w:pPr>
        <w:ind w:firstLineChars="200" w:firstLine="560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“乾元—满溢” 120天开放式资产组合型人民币理财产品（机构版）于2016年5月12日正式成立。截至报告日，本产品规模为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                      </w:t>
      </w:r>
      <w:r>
        <w:rPr>
          <w:rFonts w:ascii="宋体" w:hAnsi="宋体" w:cs="宋体" w:hint="eastAsia"/>
          <w:bCs/>
          <w:kern w:val="0"/>
          <w:sz w:val="28"/>
          <w:szCs w:val="28"/>
        </w:rPr>
        <w:t>8,027,682,000.00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 </w:t>
      </w:r>
    </w:p>
    <w:p w:rsidR="00C77CBB" w:rsidRDefault="00C77CBB" w:rsidP="00C77CBB">
      <w:pPr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C77CBB" w:rsidRDefault="00C77CBB" w:rsidP="00C77CBB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根据产品说明书的约定，2017年6月1日至2017年6月30日投资者实际收益率为4.20%。</w:t>
      </w:r>
    </w:p>
    <w:p w:rsidR="00C77CBB" w:rsidRDefault="00C77CBB" w:rsidP="00C77CBB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C77CBB" w:rsidRDefault="00C77CBB" w:rsidP="00C77CBB">
      <w:pPr>
        <w:spacing w:line="480" w:lineRule="exact"/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C77CBB" w:rsidRDefault="00C77CBB" w:rsidP="00C77CBB">
      <w:pPr>
        <w:spacing w:line="480" w:lineRule="exact"/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C77CBB" w:rsidRDefault="00C77CBB" w:rsidP="00C77CBB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61980" cy="2995048"/>
            <wp:effectExtent l="6106" t="6093" r="3689" b="8759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77CBB" w:rsidRDefault="00C77CBB" w:rsidP="00C77CBB">
      <w:pPr>
        <w:spacing w:line="480" w:lineRule="exact"/>
        <w:ind w:firstLineChars="146" w:firstLine="410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（二）融资类资产的行内评级构成</w:t>
      </w:r>
    </w:p>
    <w:p w:rsidR="00C77CBB" w:rsidRDefault="00C77CBB" w:rsidP="00C77CBB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68562" cy="2390249"/>
            <wp:effectExtent l="6101" t="6107" r="6737" b="3944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7CBB" w:rsidRDefault="00C77CBB" w:rsidP="00C77CBB">
      <w:pPr>
        <w:spacing w:line="480" w:lineRule="exact"/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（三）融资类资产的行业占比构成及当月增减变化情况</w:t>
      </w:r>
    </w:p>
    <w:p w:rsidR="00C77CBB" w:rsidRDefault="00C77CBB" w:rsidP="00C77CBB">
      <w:pPr>
        <w:ind w:right="1400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483739" cy="1072956"/>
            <wp:effectExtent l="6093" t="6068" r="6093" b="6826"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7CBB" w:rsidRDefault="00C77CBB" w:rsidP="00C77CBB">
      <w:pPr>
        <w:spacing w:line="480" w:lineRule="exact"/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三、投资非标准化债权资产清单（见附录一）</w:t>
      </w:r>
    </w:p>
    <w:p w:rsidR="00C77CBB" w:rsidRDefault="00C77CBB" w:rsidP="00C77CBB">
      <w:pPr>
        <w:spacing w:line="480" w:lineRule="exact"/>
        <w:ind w:firstLineChars="200" w:firstLine="562"/>
        <w:outlineLvl w:val="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四、产品整体运作情况</w:t>
      </w:r>
    </w:p>
    <w:p w:rsidR="00C77CBB" w:rsidRDefault="00C77CBB" w:rsidP="00C77CBB">
      <w:pPr>
        <w:spacing w:line="480" w:lineRule="exact"/>
        <w:ind w:firstLineChars="150" w:firstLine="4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C77CBB" w:rsidRDefault="00C77CBB" w:rsidP="00C77CBB">
      <w:pPr>
        <w:spacing w:line="480" w:lineRule="exact"/>
        <w:ind w:firstLineChars="150" w:firstLine="4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C77CBB" w:rsidRDefault="00C77CBB" w:rsidP="00C77CBB">
      <w:pPr>
        <w:spacing w:line="480" w:lineRule="exact"/>
        <w:ind w:firstLineChars="150" w:firstLine="4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C77CBB" w:rsidRDefault="00C77CBB" w:rsidP="00C77CBB">
      <w:pPr>
        <w:spacing w:line="480" w:lineRule="exact"/>
        <w:ind w:right="362" w:firstLineChars="2050" w:firstLine="5740"/>
        <w:jc w:val="righ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C77CBB" w:rsidRDefault="00C77CBB" w:rsidP="00C77CBB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2017年7月7日</w:t>
      </w:r>
    </w:p>
    <w:p w:rsidR="00C77CBB" w:rsidRDefault="00C77CBB" w:rsidP="00C77CBB">
      <w:pPr>
        <w:spacing w:line="480" w:lineRule="exact"/>
        <w:ind w:right="782"/>
        <w:rPr>
          <w:rFonts w:ascii="宋体" w:hAnsi="宋体" w:hint="eastAsia"/>
          <w:color w:val="000000"/>
          <w:sz w:val="28"/>
          <w:szCs w:val="28"/>
        </w:rPr>
      </w:pPr>
    </w:p>
    <w:sectPr w:rsidR="00C77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65E" w:rsidRDefault="0056065E" w:rsidP="00C77CBB">
      <w:r>
        <w:separator/>
      </w:r>
    </w:p>
  </w:endnote>
  <w:endnote w:type="continuationSeparator" w:id="1">
    <w:p w:rsidR="0056065E" w:rsidRDefault="0056065E" w:rsidP="00C77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65E" w:rsidRDefault="0056065E" w:rsidP="00C77CBB">
      <w:r>
        <w:separator/>
      </w:r>
    </w:p>
  </w:footnote>
  <w:footnote w:type="continuationSeparator" w:id="1">
    <w:p w:rsidR="0056065E" w:rsidRDefault="0056065E" w:rsidP="00C77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CBB"/>
    <w:rsid w:val="0056065E"/>
    <w:rsid w:val="00C7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C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C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CB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7C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7CB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6&#26376;\6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6&#26376;\6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6&#26376;\6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819132663309973"/>
          <c:y val="7.1023255517772763E-2"/>
          <c:w val="0.79123261156213054"/>
          <c:h val="0.6895859792838831"/>
        </c:manualLayout>
      </c:layout>
      <c:pie3DChart>
        <c:varyColors val="1"/>
        <c:ser>
          <c:idx val="0"/>
          <c:order val="0"/>
          <c:tx>
            <c:strRef>
              <c:f>'17年6月'!$B$162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'17年6月'!$A$163:$A$165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其他</c:v>
                </c:pt>
              </c:strCache>
            </c:strRef>
          </c:cat>
          <c:val>
            <c:numRef>
              <c:f>'17年6月'!$B$163:$B$165</c:f>
              <c:numCache>
                <c:formatCode>0.00%</c:formatCode>
                <c:ptCount val="3"/>
                <c:pt idx="0">
                  <c:v>0.17010850835660116</c:v>
                </c:pt>
                <c:pt idx="1">
                  <c:v>0.76040626222388064</c:v>
                </c:pt>
                <c:pt idx="2">
                  <c:v>6.9485229419314912E-2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4094706911637285E-2"/>
          <c:y val="0.10879629629629778"/>
          <c:w val="0.64954811898512765"/>
          <c:h val="0.77314814814815536"/>
        </c:manualLayout>
      </c:layout>
      <c:pie3DChart>
        <c:varyColors val="1"/>
        <c:ser>
          <c:idx val="0"/>
          <c:order val="0"/>
          <c:tx>
            <c:strRef>
              <c:f>'17年6月'!$B$171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'17年6月'!$A$174:$A$176</c:f>
              <c:strCache>
                <c:ptCount val="3"/>
                <c:pt idx="0">
                  <c:v>AA+</c:v>
                </c:pt>
                <c:pt idx="1">
                  <c:v>AA</c:v>
                </c:pt>
                <c:pt idx="2">
                  <c:v>未评级</c:v>
                </c:pt>
              </c:strCache>
            </c:strRef>
          </c:cat>
          <c:val>
            <c:numRef>
              <c:f>'17年6月'!$B$174:$B$176</c:f>
              <c:numCache>
                <c:formatCode>0.00%</c:formatCode>
                <c:ptCount val="3"/>
                <c:pt idx="0">
                  <c:v>6.30200594814153E-2</c:v>
                </c:pt>
                <c:pt idx="1">
                  <c:v>2.5208023792566127E-2</c:v>
                </c:pt>
                <c:pt idx="2">
                  <c:v>0.91177191672601865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67E-2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2111375421994628"/>
          <c:y val="4.6969997100919973E-2"/>
          <c:w val="0.61547466302337106"/>
          <c:h val="0.80292652328085068"/>
        </c:manualLayout>
      </c:layout>
      <c:barChart>
        <c:barDir val="bar"/>
        <c:grouping val="clustered"/>
        <c:ser>
          <c:idx val="0"/>
          <c:order val="0"/>
          <c:tx>
            <c:strRef>
              <c:f>'17年6月'!$B$179</c:f>
              <c:strCache>
                <c:ptCount val="1"/>
                <c:pt idx="0">
                  <c:v>6月各行业</c:v>
                </c:pt>
              </c:strCache>
            </c:strRef>
          </c:tx>
          <c:cat>
            <c:strRef>
              <c:f>'17年6月'!$A$180:$A$183</c:f>
              <c:strCache>
                <c:ptCount val="4"/>
                <c:pt idx="0">
                  <c:v>交通运输、仓储和邮政业</c:v>
                </c:pt>
                <c:pt idx="1">
                  <c:v>信息传输、计算机服务和软件业</c:v>
                </c:pt>
                <c:pt idx="2">
                  <c:v>制造业</c:v>
                </c:pt>
                <c:pt idx="3">
                  <c:v>租赁和商务服务业</c:v>
                </c:pt>
              </c:strCache>
            </c:strRef>
          </c:cat>
          <c:val>
            <c:numRef>
              <c:f>'17年6月'!$B$180:$B$183</c:f>
              <c:numCache>
                <c:formatCode>0.00%</c:formatCode>
                <c:ptCount val="4"/>
                <c:pt idx="0">
                  <c:v>3.1510029740707641E-3</c:v>
                </c:pt>
                <c:pt idx="1">
                  <c:v>6.30200594814153E-2</c:v>
                </c:pt>
                <c:pt idx="2">
                  <c:v>2.2057020818495362E-2</c:v>
                </c:pt>
                <c:pt idx="3">
                  <c:v>0.91177191672601865</c:v>
                </c:pt>
              </c:numCache>
            </c:numRef>
          </c:val>
        </c:ser>
        <c:ser>
          <c:idx val="1"/>
          <c:order val="1"/>
          <c:tx>
            <c:strRef>
              <c:f>'17年6月'!$C$179</c:f>
              <c:strCache>
                <c:ptCount val="1"/>
                <c:pt idx="0">
                  <c:v>5月各行业</c:v>
                </c:pt>
              </c:strCache>
            </c:strRef>
          </c:tx>
          <c:cat>
            <c:strRef>
              <c:f>'17年6月'!$A$180:$A$183</c:f>
              <c:strCache>
                <c:ptCount val="4"/>
                <c:pt idx="0">
                  <c:v>交通运输、仓储和邮政业</c:v>
                </c:pt>
                <c:pt idx="1">
                  <c:v>信息传输、计算机服务和软件业</c:v>
                </c:pt>
                <c:pt idx="2">
                  <c:v>制造业</c:v>
                </c:pt>
                <c:pt idx="3">
                  <c:v>租赁和商务服务业</c:v>
                </c:pt>
              </c:strCache>
            </c:strRef>
          </c:cat>
          <c:val>
            <c:numRef>
              <c:f>'17年6月'!$C$180:$C$183</c:f>
              <c:numCache>
                <c:formatCode>0.00%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'17年6月'!$D$179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'17年6月'!$A$180:$A$183</c:f>
              <c:strCache>
                <c:ptCount val="4"/>
                <c:pt idx="0">
                  <c:v>交通运输、仓储和邮政业</c:v>
                </c:pt>
                <c:pt idx="1">
                  <c:v>信息传输、计算机服务和软件业</c:v>
                </c:pt>
                <c:pt idx="2">
                  <c:v>制造业</c:v>
                </c:pt>
                <c:pt idx="3">
                  <c:v>租赁和商务服务业</c:v>
                </c:pt>
              </c:strCache>
            </c:strRef>
          </c:cat>
          <c:val>
            <c:numRef>
              <c:f>'17年6月'!$D$180:$D$183</c:f>
              <c:numCache>
                <c:formatCode>0.00%</c:formatCode>
                <c:ptCount val="4"/>
                <c:pt idx="0">
                  <c:v>3.1510029740707641E-3</c:v>
                </c:pt>
                <c:pt idx="1">
                  <c:v>6.30200594814153E-2</c:v>
                </c:pt>
                <c:pt idx="2">
                  <c:v>2.2057020818495362E-2</c:v>
                </c:pt>
                <c:pt idx="3">
                  <c:v>-8.8228083273981489E-2</c:v>
                </c:pt>
              </c:numCache>
            </c:numRef>
          </c:val>
        </c:ser>
        <c:axId val="266645888"/>
        <c:axId val="266647424"/>
      </c:barChart>
      <c:catAx>
        <c:axId val="266645888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266647424"/>
        <c:crossesAt val="0"/>
        <c:auto val="1"/>
        <c:lblAlgn val="ctr"/>
        <c:lblOffset val="100"/>
      </c:catAx>
      <c:valAx>
        <c:axId val="266647424"/>
        <c:scaling>
          <c:orientation val="minMax"/>
          <c:max val="0.60000000000000031"/>
        </c:scaling>
        <c:axPos val="b"/>
        <c:majorGridlines/>
        <c:numFmt formatCode="0.00%" sourceLinked="1"/>
        <c:tickLblPos val="nextTo"/>
        <c:crossAx val="266645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094840898263113"/>
          <c:y val="0.53234898733380609"/>
          <c:w val="0.10089980103026347"/>
          <c:h val="0.16787298315335308"/>
        </c:manualLayout>
      </c:layout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汪帅</dc:creator>
  <cp:keywords/>
  <dc:description/>
  <cp:lastModifiedBy>汪帅</cp:lastModifiedBy>
  <cp:revision>2</cp:revision>
  <dcterms:created xsi:type="dcterms:W3CDTF">2017-07-07T08:15:00Z</dcterms:created>
  <dcterms:modified xsi:type="dcterms:W3CDTF">2017-07-07T08:16:00Z</dcterms:modified>
</cp:coreProperties>
</file>