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9D" w:rsidRPr="00DE2106" w:rsidRDefault="0075329D" w:rsidP="0075329D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75329D" w:rsidRPr="00DE2106" w:rsidRDefault="0075329D" w:rsidP="0075329D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7年7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31日</w:t>
      </w:r>
    </w:p>
    <w:p w:rsidR="0075329D" w:rsidRPr="00DE2106" w:rsidRDefault="0075329D" w:rsidP="0075329D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1A7656">
        <w:rPr>
          <w:rFonts w:ascii="彩虹粗仿宋" w:eastAsia="彩虹粗仿宋" w:hAnsi="宋体" w:hint="eastAsia"/>
          <w:sz w:val="28"/>
          <w:szCs w:val="28"/>
        </w:rPr>
        <w:t>97,377,407.736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5329D" w:rsidRPr="00DE2106" w:rsidRDefault="0075329D" w:rsidP="0075329D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75329D" w:rsidRPr="00DE2106" w:rsidRDefault="0075329D" w:rsidP="0075329D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7月31日，产品单位净值为</w:t>
      </w:r>
      <w:r w:rsidRPr="001A7656">
        <w:rPr>
          <w:rFonts w:ascii="彩虹粗仿宋" w:eastAsia="彩虹粗仿宋" w:hAnsi="宋体" w:hint="eastAsia"/>
          <w:sz w:val="28"/>
          <w:szCs w:val="28"/>
        </w:rPr>
        <w:t>1.0010</w:t>
      </w:r>
    </w:p>
    <w:p w:rsidR="0075329D" w:rsidRDefault="0075329D" w:rsidP="0075329D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5329D" w:rsidRPr="00DE2106" w:rsidRDefault="0075329D" w:rsidP="0075329D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5329D" w:rsidRPr="00DE2106" w:rsidRDefault="0075329D" w:rsidP="0075329D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75329D" w:rsidRPr="0000530E" w:rsidRDefault="0075329D" w:rsidP="0075329D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截至2017年7月31日，本产品的资金实际全部投资于现金、债券、股票、基金、买入返售金融资产等。</w:t>
      </w:r>
    </w:p>
    <w:p w:rsidR="0075329D" w:rsidRPr="002E2785" w:rsidRDefault="0075329D" w:rsidP="0075329D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75329D" w:rsidRPr="00DE2106" w:rsidRDefault="0075329D" w:rsidP="0075329D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261065" cy="2642086"/>
            <wp:effectExtent l="11747" t="5864" r="4038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329D" w:rsidRPr="00DE2106" w:rsidRDefault="0075329D" w:rsidP="0075329D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75329D" w:rsidRPr="00C645FC" w:rsidRDefault="0075329D" w:rsidP="0075329D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信用债投资余额：0.26亿元，信用债评级情况如下：</w:t>
      </w:r>
    </w:p>
    <w:p w:rsidR="0075329D" w:rsidRPr="00DE2106" w:rsidRDefault="0075329D" w:rsidP="0075329D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329D" w:rsidRPr="00DE2106" w:rsidRDefault="0075329D" w:rsidP="0075329D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5329D" w:rsidRPr="00DE2106" w:rsidRDefault="0075329D" w:rsidP="0075329D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5329D" w:rsidRPr="00DE2106" w:rsidRDefault="0075329D" w:rsidP="0075329D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5329D" w:rsidRPr="00DE2106" w:rsidRDefault="0075329D" w:rsidP="0075329D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5329D" w:rsidRPr="00DE2106" w:rsidRDefault="0075329D" w:rsidP="0075329D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75329D" w:rsidRPr="00DE2106" w:rsidRDefault="0075329D" w:rsidP="0075329D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2017年8月2日</w:t>
      </w:r>
    </w:p>
    <w:p w:rsidR="0075329D" w:rsidRPr="00DE2106" w:rsidRDefault="0075329D" w:rsidP="0075329D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75329D" w:rsidRPr="00272BB5" w:rsidRDefault="0075329D" w:rsidP="0075329D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75329D" w:rsidRDefault="0075329D" w:rsidP="0075329D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75329D" w:rsidRDefault="0075329D" w:rsidP="0075329D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75329D" w:rsidRPr="00C645FC" w:rsidRDefault="0075329D" w:rsidP="0075329D">
      <w:pPr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75329D" w:rsidRPr="00DE2106" w:rsidRDefault="0075329D" w:rsidP="0075329D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75329D" w:rsidRDefault="0075329D" w:rsidP="0075329D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</w:t>
      </w:r>
    </w:p>
    <w:p w:rsidR="0075329D" w:rsidRDefault="0075329D" w:rsidP="0075329D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C96A49" w:rsidRDefault="00C96A49"/>
    <w:sectPr w:rsidR="00C96A49" w:rsidSect="00C9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5329D"/>
    <w:rsid w:val="0075329D"/>
    <w:rsid w:val="00C9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2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7-30\&#24314;&#20449;&#36164;&#26412;&#23433;&#37995;1&#12289;2&#21495;&#65293;&#25237;&#21518;&#31649;&#29702;&#21488;&#36134;&#12304;2017-07-31&#12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7-30\&#24314;&#20449;&#36164;&#26412;&#23433;&#37995;1&#12289;2&#21495;&#65293;&#25237;&#21518;&#31649;&#29702;&#21488;&#36134;&#12304;2017-07-31&#12305;-&#25345;&#201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445804876484682E-2"/>
          <c:y val="0.2633100029163023"/>
          <c:w val="0.61412412453678944"/>
          <c:h val="0.64189851268591547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安鑫1号!$D$155:$D$160</c:f>
              <c:strCache>
                <c:ptCount val="6"/>
                <c:pt idx="0">
                  <c:v>买入返售金融资产</c:v>
                </c:pt>
                <c:pt idx="1">
                  <c:v>基金投资</c:v>
                </c:pt>
                <c:pt idx="2">
                  <c:v>债券投资</c:v>
                </c:pt>
                <c:pt idx="3">
                  <c:v>交易性股票投资</c:v>
                </c:pt>
                <c:pt idx="4">
                  <c:v>现金类资产</c:v>
                </c:pt>
                <c:pt idx="5">
                  <c:v>应收利息</c:v>
                </c:pt>
              </c:strCache>
            </c:strRef>
          </c:cat>
          <c:val>
            <c:numRef>
              <c:f>安鑫1号!$E$155:$E$160</c:f>
              <c:numCache>
                <c:formatCode>0.00%</c:formatCode>
                <c:ptCount val="6"/>
                <c:pt idx="0">
                  <c:v>0.37343603331380565</c:v>
                </c:pt>
                <c:pt idx="1">
                  <c:v>0.26235381913012151</c:v>
                </c:pt>
                <c:pt idx="2">
                  <c:v>0.25761411612730711</c:v>
                </c:pt>
                <c:pt idx="3">
                  <c:v>4.77660730700094E-2</c:v>
                </c:pt>
                <c:pt idx="4">
                  <c:v>4.5041461492466586E-2</c:v>
                </c:pt>
                <c:pt idx="5">
                  <c:v>1.3790523372212407E-2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安鑫1号!$S$20:$S$21</c:f>
              <c:strCache>
                <c:ptCount val="2"/>
                <c:pt idx="0">
                  <c:v>AA</c:v>
                </c:pt>
                <c:pt idx="1">
                  <c:v>AAA</c:v>
                </c:pt>
              </c:strCache>
            </c:strRef>
          </c:cat>
          <c:val>
            <c:numRef>
              <c:f>安鑫1号!$U$20:$U$21</c:f>
              <c:numCache>
                <c:formatCode>0.00%</c:formatCode>
                <c:ptCount val="2"/>
                <c:pt idx="0">
                  <c:v>0.98283287319786916</c:v>
                </c:pt>
                <c:pt idx="1">
                  <c:v>1.7167126802130787E-2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2017-08-03T06:35:00Z</dcterms:created>
  <dcterms:modified xsi:type="dcterms:W3CDTF">2017-08-03T06:35:00Z</dcterms:modified>
</cp:coreProperties>
</file>