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10" w:rsidRPr="00EE774A" w:rsidRDefault="00294A10" w:rsidP="00294A10">
      <w:pPr>
        <w:jc w:val="center"/>
        <w:rPr>
          <w:b/>
          <w:color w:val="000000"/>
          <w:sz w:val="32"/>
          <w:szCs w:val="32"/>
        </w:rPr>
      </w:pPr>
      <w:r w:rsidRPr="00EE774A">
        <w:rPr>
          <w:rFonts w:hint="eastAsia"/>
          <w:b/>
          <w:color w:val="000000"/>
          <w:sz w:val="32"/>
          <w:szCs w:val="32"/>
        </w:rPr>
        <w:t>“乾元—日日鑫高”（按日）开放式资产组合型人民币理财产品月度投资管理报告</w:t>
      </w:r>
    </w:p>
    <w:p w:rsidR="00294A10" w:rsidRPr="00EE774A" w:rsidRDefault="00294A10" w:rsidP="00294A10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7月31日    </w:t>
      </w:r>
    </w:p>
    <w:p w:rsidR="00294A10" w:rsidRPr="00EE774A" w:rsidRDefault="00294A10" w:rsidP="00294A10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“乾元-日日鑫高”（按日）开放式资产组合型人民币理财产品于2011年4月28日正式成立。截至报告日，本产品规模为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933622">
        <w:rPr>
          <w:rFonts w:ascii="宋体" w:hAnsi="宋体" w:cs="宋体"/>
          <w:bCs/>
          <w:kern w:val="0"/>
          <w:sz w:val="28"/>
          <w:szCs w:val="28"/>
        </w:rPr>
        <w:t>16,220,757,512.73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 </w:t>
      </w:r>
    </w:p>
    <w:p w:rsidR="00294A10" w:rsidRPr="00EE774A" w:rsidRDefault="00294A10" w:rsidP="00294A10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294A10" w:rsidRPr="000147C5" w:rsidRDefault="00294A10" w:rsidP="00294A1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0147C5">
        <w:rPr>
          <w:rFonts w:ascii="宋体" w:hAnsi="宋体" w:hint="eastAsia"/>
          <w:color w:val="000000"/>
          <w:sz w:val="28"/>
          <w:szCs w:val="28"/>
        </w:rPr>
        <w:t>根据产品说明书的约定，2017年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0147C5">
        <w:rPr>
          <w:rFonts w:ascii="宋体" w:hAnsi="宋体" w:hint="eastAsia"/>
          <w:color w:val="000000"/>
          <w:sz w:val="28"/>
          <w:szCs w:val="28"/>
        </w:rPr>
        <w:t>日至2017年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0147C5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9734" w:type="dxa"/>
        <w:jc w:val="center"/>
        <w:tblInd w:w="-4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9"/>
        <w:gridCol w:w="1326"/>
        <w:gridCol w:w="1276"/>
        <w:gridCol w:w="1275"/>
        <w:gridCol w:w="1276"/>
        <w:gridCol w:w="1276"/>
        <w:gridCol w:w="1226"/>
      </w:tblGrid>
      <w:tr w:rsidR="00294A10" w:rsidRPr="000147C5" w:rsidTr="003716DB">
        <w:trPr>
          <w:trHeight w:val="838"/>
          <w:jc w:val="center"/>
        </w:trPr>
        <w:tc>
          <w:tcPr>
            <w:tcW w:w="2079" w:type="dxa"/>
            <w:vAlign w:val="center"/>
          </w:tcPr>
          <w:p w:rsidR="00294A10" w:rsidRPr="000147C5" w:rsidRDefault="00294A10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326" w:type="dxa"/>
            <w:vAlign w:val="center"/>
          </w:tcPr>
          <w:p w:rsidR="00294A10" w:rsidRPr="000147C5" w:rsidRDefault="00294A10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1≤T&lt;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294A10" w:rsidRPr="000147C5" w:rsidRDefault="00294A10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≤T&lt;14</w:t>
            </w:r>
          </w:p>
        </w:tc>
        <w:tc>
          <w:tcPr>
            <w:tcW w:w="1275" w:type="dxa"/>
            <w:vAlign w:val="center"/>
          </w:tcPr>
          <w:p w:rsidR="00294A10" w:rsidRPr="000147C5" w:rsidRDefault="00294A10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14≤T&lt;30</w:t>
            </w:r>
          </w:p>
        </w:tc>
        <w:tc>
          <w:tcPr>
            <w:tcW w:w="1276" w:type="dxa"/>
            <w:vAlign w:val="center"/>
          </w:tcPr>
          <w:p w:rsidR="00294A10" w:rsidRPr="000147C5" w:rsidRDefault="00294A10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30≤T&lt;</w:t>
            </w: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 w:rsidR="00294A10" w:rsidRPr="000147C5" w:rsidRDefault="00294A10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≤T&lt;90</w:t>
            </w:r>
          </w:p>
        </w:tc>
        <w:tc>
          <w:tcPr>
            <w:tcW w:w="1226" w:type="dxa"/>
            <w:vAlign w:val="center"/>
          </w:tcPr>
          <w:p w:rsidR="00294A10" w:rsidRPr="000147C5" w:rsidRDefault="00294A10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T≥90</w:t>
            </w:r>
          </w:p>
        </w:tc>
      </w:tr>
      <w:tr w:rsidR="00294A10" w:rsidRPr="000147C5" w:rsidTr="003716DB">
        <w:trPr>
          <w:trHeight w:val="838"/>
          <w:jc w:val="center"/>
        </w:trPr>
        <w:tc>
          <w:tcPr>
            <w:tcW w:w="2079" w:type="dxa"/>
            <w:vAlign w:val="center"/>
          </w:tcPr>
          <w:p w:rsidR="00294A10" w:rsidRPr="000147C5" w:rsidRDefault="00294A10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326" w:type="dxa"/>
            <w:vAlign w:val="center"/>
          </w:tcPr>
          <w:p w:rsidR="00294A10" w:rsidRPr="000147C5" w:rsidRDefault="00294A10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/>
                <w:color w:val="000000"/>
                <w:szCs w:val="21"/>
              </w:rPr>
              <w:t>1.90%</w:t>
            </w:r>
          </w:p>
        </w:tc>
        <w:tc>
          <w:tcPr>
            <w:tcW w:w="1276" w:type="dxa"/>
            <w:vAlign w:val="center"/>
          </w:tcPr>
          <w:p w:rsidR="00294A10" w:rsidRPr="000147C5" w:rsidRDefault="00294A10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2.00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75" w:type="dxa"/>
            <w:vAlign w:val="center"/>
          </w:tcPr>
          <w:p w:rsidR="00294A10" w:rsidRPr="000147C5" w:rsidRDefault="00294A10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2.10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294A10" w:rsidRPr="000147C5" w:rsidRDefault="00294A10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2.90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294A10" w:rsidRPr="000147C5" w:rsidRDefault="00294A10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26" w:type="dxa"/>
            <w:vAlign w:val="center"/>
          </w:tcPr>
          <w:p w:rsidR="00294A10" w:rsidRPr="000147C5" w:rsidRDefault="00294A10" w:rsidP="003716DB">
            <w:pPr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3.20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</w:tr>
    </w:tbl>
    <w:p w:rsidR="00294A10" w:rsidRPr="000147C5" w:rsidRDefault="00294A10" w:rsidP="00294A10">
      <w:pPr>
        <w:spacing w:line="480" w:lineRule="exact"/>
        <w:rPr>
          <w:rFonts w:ascii="宋体" w:hAnsi="宋体"/>
          <w:color w:val="000000"/>
          <w:szCs w:val="21"/>
        </w:rPr>
      </w:pPr>
      <w:r w:rsidRPr="000147C5">
        <w:rPr>
          <w:rFonts w:ascii="宋体" w:hAnsi="宋体" w:hint="eastAsia"/>
          <w:color w:val="000000"/>
          <w:szCs w:val="21"/>
        </w:rPr>
        <w:t>其中：T为投资期，单位：天</w:t>
      </w:r>
    </w:p>
    <w:p w:rsidR="00294A10" w:rsidRPr="00EE774A" w:rsidRDefault="00294A10" w:rsidP="00294A1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294A10" w:rsidRPr="00EE774A" w:rsidRDefault="00294A10" w:rsidP="00294A10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294A10" w:rsidRPr="00EE774A" w:rsidRDefault="00294A10" w:rsidP="00294A10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294A10" w:rsidRPr="00EE774A" w:rsidRDefault="00294A10" w:rsidP="00294A10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31604" cy="3046338"/>
            <wp:effectExtent l="6089" t="6102" r="5582" b="5085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94A10" w:rsidRPr="00EE774A" w:rsidRDefault="00294A10" w:rsidP="00294A10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294A10" w:rsidRPr="00EE774A" w:rsidRDefault="00294A10" w:rsidP="00294A10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52085" cy="2605127"/>
            <wp:effectExtent l="6098" t="6106" r="4192" b="8142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4A10" w:rsidRPr="00EE774A" w:rsidRDefault="00294A10" w:rsidP="00294A10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294A10" w:rsidRPr="005622F6" w:rsidRDefault="00294A10" w:rsidP="00294A10">
      <w:pPr>
        <w:ind w:right="1400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65150" cy="2512169"/>
            <wp:effectExtent l="5850" t="5856" r="5850" b="6100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4A10" w:rsidRPr="00EE774A" w:rsidRDefault="00294A10" w:rsidP="00294A10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294A10" w:rsidRPr="00EE774A" w:rsidRDefault="00294A10" w:rsidP="00294A10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294A10" w:rsidRPr="00EE774A" w:rsidRDefault="00294A10" w:rsidP="00294A10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294A10" w:rsidRPr="00EE774A" w:rsidRDefault="00294A10" w:rsidP="00294A10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294A10" w:rsidRPr="00EE774A" w:rsidRDefault="00294A10" w:rsidP="00294A10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294A10" w:rsidRDefault="00294A10" w:rsidP="00294A10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2017年8月7日</w:t>
      </w:r>
    </w:p>
    <w:p w:rsidR="00294A10" w:rsidRPr="00EE774A" w:rsidRDefault="00294A10" w:rsidP="00294A10">
      <w:pPr>
        <w:rPr>
          <w:rFonts w:ascii="彩虹粗仿宋" w:eastAsia="彩虹粗仿宋"/>
          <w:b/>
          <w:color w:val="000000"/>
          <w:sz w:val="32"/>
          <w:szCs w:val="32"/>
        </w:rPr>
      </w:pPr>
    </w:p>
    <w:p w:rsidR="002C2D20" w:rsidRPr="00294A10" w:rsidRDefault="002C2D20"/>
    <w:sectPr w:rsidR="002C2D20" w:rsidRPr="00294A10" w:rsidSect="002C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345" w:rsidRDefault="00C96345" w:rsidP="007443CC">
      <w:r>
        <w:separator/>
      </w:r>
    </w:p>
  </w:endnote>
  <w:endnote w:type="continuationSeparator" w:id="1">
    <w:p w:rsidR="00C96345" w:rsidRDefault="00C96345" w:rsidP="00744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345" w:rsidRDefault="00C96345" w:rsidP="007443CC">
      <w:r>
        <w:separator/>
      </w:r>
    </w:p>
  </w:footnote>
  <w:footnote w:type="continuationSeparator" w:id="1">
    <w:p w:rsidR="00C96345" w:rsidRDefault="00C96345" w:rsidP="00744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A10"/>
    <w:rsid w:val="00294A10"/>
    <w:rsid w:val="002C2D20"/>
    <w:rsid w:val="003E02BA"/>
    <w:rsid w:val="007443CC"/>
    <w:rsid w:val="00C9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4A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4A1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44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443C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44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443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7&#26376;\7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7&#26376;\7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7&#26376;\7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6"/>
          <c:y val="7.1023255517772763E-2"/>
          <c:w val="0.79123261156213054"/>
          <c:h val="0.68958597928388332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'17年7月'!$A$112:$A$113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'17年7月'!$B$112:$B$113</c:f>
              <c:numCache>
                <c:formatCode>0.00%</c:formatCode>
                <c:ptCount val="2"/>
                <c:pt idx="0">
                  <c:v>0.46005745758571476</c:v>
                </c:pt>
                <c:pt idx="1">
                  <c:v>0.5399425424142511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326E-2"/>
          <c:y val="0.10879629629629785"/>
          <c:w val="0.64954811898512765"/>
          <c:h val="0.7731481481481558"/>
        </c:manualLayout>
      </c:layout>
      <c:pie3DChart>
        <c:varyColors val="1"/>
        <c:ser>
          <c:idx val="0"/>
          <c:order val="0"/>
          <c:tx>
            <c:strRef>
              <c:f>'17年7月'!$B$120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'17年7月'!$A$121:$A$124</c:f>
              <c:strCache>
                <c:ptCount val="4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</c:strCache>
            </c:strRef>
          </c:cat>
          <c:val>
            <c:numRef>
              <c:f>'17年7月'!$B$121:$B$124</c:f>
              <c:numCache>
                <c:formatCode>0.00%</c:formatCode>
                <c:ptCount val="4"/>
                <c:pt idx="0">
                  <c:v>9.8561720622067875E-2</c:v>
                </c:pt>
                <c:pt idx="1">
                  <c:v>0.28436170043196202</c:v>
                </c:pt>
                <c:pt idx="2">
                  <c:v>0.11614942803555586</c:v>
                </c:pt>
                <c:pt idx="3">
                  <c:v>0.5009271509104144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'17年7月'!$B$128</c:f>
              <c:strCache>
                <c:ptCount val="1"/>
                <c:pt idx="0">
                  <c:v>7月各行业</c:v>
                </c:pt>
              </c:strCache>
            </c:strRef>
          </c:tx>
          <c:cat>
            <c:strRef>
              <c:f>'17年7月'!$A$129:$A$137</c:f>
              <c:strCache>
                <c:ptCount val="9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制造业</c:v>
                </c:pt>
                <c:pt idx="6">
                  <c:v>电力、燃气及水的生产和供应业</c:v>
                </c:pt>
                <c:pt idx="7">
                  <c:v>卫生、社会保障和社会福利业</c:v>
                </c:pt>
                <c:pt idx="8">
                  <c:v>水利、环境和公共设施管理业</c:v>
                </c:pt>
              </c:strCache>
            </c:strRef>
          </c:cat>
          <c:val>
            <c:numRef>
              <c:f>'17年7月'!$B$129:$B$137</c:f>
              <c:numCache>
                <c:formatCode>0.00%</c:formatCode>
                <c:ptCount val="9"/>
                <c:pt idx="0">
                  <c:v>9.3886117176998157E-2</c:v>
                </c:pt>
                <c:pt idx="1">
                  <c:v>0.46256913782935133</c:v>
                </c:pt>
                <c:pt idx="2">
                  <c:v>5.7382405916763732E-3</c:v>
                </c:pt>
                <c:pt idx="3">
                  <c:v>4.7818671597303096E-2</c:v>
                </c:pt>
                <c:pt idx="4">
                  <c:v>0.24015599513312191</c:v>
                </c:pt>
                <c:pt idx="5">
                  <c:v>6.375822879640404E-2</c:v>
                </c:pt>
                <c:pt idx="6">
                  <c:v>5.3131857330336735E-3</c:v>
                </c:pt>
                <c:pt idx="7">
                  <c:v>4.2505485864269364E-3</c:v>
                </c:pt>
                <c:pt idx="8">
                  <c:v>7.6509874555684837E-2</c:v>
                </c:pt>
              </c:numCache>
            </c:numRef>
          </c:val>
        </c:ser>
        <c:ser>
          <c:idx val="1"/>
          <c:order val="1"/>
          <c:tx>
            <c:strRef>
              <c:f>'17年7月'!$C$128</c:f>
              <c:strCache>
                <c:ptCount val="1"/>
                <c:pt idx="0">
                  <c:v>6月各行业</c:v>
                </c:pt>
              </c:strCache>
            </c:strRef>
          </c:tx>
          <c:cat>
            <c:strRef>
              <c:f>'17年7月'!$A$129:$A$137</c:f>
              <c:strCache>
                <c:ptCount val="9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制造业</c:v>
                </c:pt>
                <c:pt idx="6">
                  <c:v>电力、燃气及水的生产和供应业</c:v>
                </c:pt>
                <c:pt idx="7">
                  <c:v>卫生、社会保障和社会福利业</c:v>
                </c:pt>
                <c:pt idx="8">
                  <c:v>水利、环境和公共设施管理业</c:v>
                </c:pt>
              </c:strCache>
            </c:strRef>
          </c:cat>
          <c:val>
            <c:numRef>
              <c:f>'17年7月'!$C$129:$C$137</c:f>
              <c:numCache>
                <c:formatCode>0.00%</c:formatCode>
                <c:ptCount val="9"/>
                <c:pt idx="0">
                  <c:v>9.0985577541951801E-2</c:v>
                </c:pt>
                <c:pt idx="1">
                  <c:v>0.47917265242442497</c:v>
                </c:pt>
                <c:pt idx="2">
                  <c:v>5.5609620464340372E-3</c:v>
                </c:pt>
                <c:pt idx="3">
                  <c:v>4.6341350386950246E-2</c:v>
                </c:pt>
                <c:pt idx="4">
                  <c:v>0.23273655972112817</c:v>
                </c:pt>
                <c:pt idx="5">
                  <c:v>6.1788467182600407E-2</c:v>
                </c:pt>
                <c:pt idx="6">
                  <c:v>5.1490389318833716E-3</c:v>
                </c:pt>
                <c:pt idx="7">
                  <c:v>4.1192311455066945E-3</c:v>
                </c:pt>
                <c:pt idx="8">
                  <c:v>7.4146160619120438E-2</c:v>
                </c:pt>
              </c:numCache>
            </c:numRef>
          </c:val>
        </c:ser>
        <c:ser>
          <c:idx val="2"/>
          <c:order val="2"/>
          <c:tx>
            <c:strRef>
              <c:f>'17年7月'!$D$128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'17年7月'!$A$129:$A$137</c:f>
              <c:strCache>
                <c:ptCount val="9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制造业</c:v>
                </c:pt>
                <c:pt idx="6">
                  <c:v>电力、燃气及水的生产和供应业</c:v>
                </c:pt>
                <c:pt idx="7">
                  <c:v>卫生、社会保障和社会福利业</c:v>
                </c:pt>
                <c:pt idx="8">
                  <c:v>水利、环境和公共设施管理业</c:v>
                </c:pt>
              </c:strCache>
            </c:strRef>
          </c:cat>
          <c:val>
            <c:numRef>
              <c:f>'17年7月'!$D$129:$D$137</c:f>
              <c:numCache>
                <c:formatCode>0.00%</c:formatCode>
                <c:ptCount val="9"/>
                <c:pt idx="0">
                  <c:v>2.9005396350463607E-3</c:v>
                </c:pt>
                <c:pt idx="1">
                  <c:v>-1.6603514595073879E-2</c:v>
                </c:pt>
                <c:pt idx="2">
                  <c:v>1.7727854524233097E-4</c:v>
                </c:pt>
                <c:pt idx="3">
                  <c:v>1.4773212103527528E-3</c:v>
                </c:pt>
                <c:pt idx="4">
                  <c:v>7.41943541199381E-3</c:v>
                </c:pt>
                <c:pt idx="5">
                  <c:v>1.9697616138036763E-3</c:v>
                </c:pt>
                <c:pt idx="6">
                  <c:v>1.6414680115030641E-4</c:v>
                </c:pt>
                <c:pt idx="7">
                  <c:v>1.3131744092024451E-4</c:v>
                </c:pt>
                <c:pt idx="8">
                  <c:v>2.3637139365644002E-3</c:v>
                </c:pt>
              </c:numCache>
            </c:numRef>
          </c:val>
        </c:ser>
        <c:axId val="231541376"/>
        <c:axId val="231547264"/>
      </c:barChart>
      <c:catAx>
        <c:axId val="231541376"/>
        <c:scaling>
          <c:orientation val="minMax"/>
        </c:scaling>
        <c:axPos val="l"/>
        <c:numFmt formatCode="General" sourceLinked="1"/>
        <c:tickLblPos val="nextTo"/>
        <c:crossAx val="231547264"/>
        <c:crosses val="autoZero"/>
        <c:auto val="1"/>
        <c:lblAlgn val="ctr"/>
        <c:lblOffset val="100"/>
      </c:catAx>
      <c:valAx>
        <c:axId val="231547264"/>
        <c:scaling>
          <c:orientation val="minMax"/>
        </c:scaling>
        <c:axPos val="b"/>
        <c:majorGridlines/>
        <c:numFmt formatCode="0%" sourceLinked="0"/>
        <c:tickLblPos val="nextTo"/>
        <c:crossAx val="23154137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2</cp:revision>
  <dcterms:created xsi:type="dcterms:W3CDTF">2017-08-07T02:22:00Z</dcterms:created>
  <dcterms:modified xsi:type="dcterms:W3CDTF">2017-08-07T03:01:00Z</dcterms:modified>
</cp:coreProperties>
</file>