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93" w:rsidRDefault="00277093" w:rsidP="00277093">
      <w:pPr>
        <w:jc w:val="center"/>
        <w:rPr>
          <w:rFonts w:hint="eastAsia"/>
          <w:b/>
          <w:color w:val="000000"/>
          <w:sz w:val="32"/>
          <w:szCs w:val="32"/>
        </w:rPr>
      </w:pPr>
      <w:bookmarkStart w:id="0" w:name="_GoBack"/>
      <w:r w:rsidRPr="00A62E1D">
        <w:rPr>
          <w:rFonts w:hint="eastAsia"/>
          <w:b/>
          <w:color w:val="000000"/>
          <w:sz w:val="32"/>
          <w:szCs w:val="32"/>
        </w:rPr>
        <w:t>“乾元—满溢”</w:t>
      </w:r>
      <w:r>
        <w:rPr>
          <w:rFonts w:hint="eastAsia"/>
          <w:b/>
          <w:color w:val="000000"/>
          <w:sz w:val="32"/>
          <w:szCs w:val="32"/>
        </w:rPr>
        <w:t>9</w:t>
      </w:r>
      <w:r w:rsidRPr="00A62E1D">
        <w:rPr>
          <w:rFonts w:hint="eastAsia"/>
          <w:b/>
          <w:color w:val="000000"/>
          <w:sz w:val="32"/>
          <w:szCs w:val="32"/>
        </w:rPr>
        <w:t>0</w:t>
      </w:r>
      <w:r w:rsidRPr="00A62E1D">
        <w:rPr>
          <w:rFonts w:hint="eastAsia"/>
          <w:b/>
          <w:color w:val="000000"/>
          <w:sz w:val="32"/>
          <w:szCs w:val="32"/>
        </w:rPr>
        <w:t>天开放式资产组合型人民币理财产品</w:t>
      </w:r>
    </w:p>
    <w:p w:rsidR="00277093" w:rsidRPr="00EE774A" w:rsidRDefault="00277093" w:rsidP="00277093">
      <w:pPr>
        <w:jc w:val="center"/>
        <w:rPr>
          <w:b/>
          <w:color w:val="000000"/>
          <w:sz w:val="32"/>
          <w:szCs w:val="32"/>
        </w:rPr>
      </w:pPr>
      <w:r w:rsidRPr="00A62E1D">
        <w:rPr>
          <w:rFonts w:hint="eastAsia"/>
          <w:b/>
          <w:color w:val="000000"/>
          <w:sz w:val="32"/>
          <w:szCs w:val="32"/>
        </w:rPr>
        <w:t>（机构版）</w:t>
      </w:r>
      <w:r w:rsidRPr="00EE774A">
        <w:rPr>
          <w:rFonts w:hint="eastAsia"/>
          <w:b/>
          <w:color w:val="000000"/>
          <w:sz w:val="32"/>
          <w:szCs w:val="32"/>
        </w:rPr>
        <w:t>月度投资管理报告</w:t>
      </w:r>
    </w:p>
    <w:bookmarkEnd w:id="0"/>
    <w:p w:rsidR="00277093" w:rsidRPr="00EE774A" w:rsidRDefault="00277093" w:rsidP="00277093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EE774A">
        <w:rPr>
          <w:rFonts w:ascii="宋体" w:hAnsi="宋体" w:hint="eastAsia"/>
          <w:color w:val="000000"/>
          <w:szCs w:val="21"/>
        </w:rPr>
        <w:t>报告日：201</w:t>
      </w:r>
      <w:r>
        <w:rPr>
          <w:rFonts w:ascii="宋体" w:hAnsi="宋体" w:hint="eastAsia"/>
          <w:color w:val="000000"/>
          <w:szCs w:val="21"/>
        </w:rPr>
        <w:t>7</w:t>
      </w:r>
      <w:r w:rsidRPr="00EE774A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 xml:space="preserve">10月31日    </w:t>
      </w:r>
    </w:p>
    <w:p w:rsidR="00277093" w:rsidRPr="00EE774A" w:rsidRDefault="00277093" w:rsidP="00277093">
      <w:pPr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A62E1D">
        <w:rPr>
          <w:rFonts w:ascii="宋体" w:hAnsi="宋体" w:hint="eastAsia"/>
          <w:color w:val="000000"/>
          <w:sz w:val="28"/>
          <w:szCs w:val="28"/>
        </w:rPr>
        <w:t>“乾元—满溢”</w:t>
      </w:r>
      <w:r>
        <w:rPr>
          <w:rFonts w:ascii="宋体" w:hAnsi="宋体" w:hint="eastAsia"/>
          <w:color w:val="000000"/>
          <w:sz w:val="28"/>
          <w:szCs w:val="28"/>
        </w:rPr>
        <w:t>9</w:t>
      </w:r>
      <w:r w:rsidRPr="00A62E1D">
        <w:rPr>
          <w:rFonts w:ascii="宋体" w:hAnsi="宋体" w:hint="eastAsia"/>
          <w:color w:val="000000"/>
          <w:sz w:val="28"/>
          <w:szCs w:val="28"/>
        </w:rPr>
        <w:t>0天开放式资产组合型人民币理财产品（机构版）</w:t>
      </w:r>
      <w:r w:rsidRPr="00EE774A">
        <w:rPr>
          <w:rFonts w:ascii="宋体" w:hAnsi="宋体" w:hint="eastAsia"/>
          <w:color w:val="000000"/>
          <w:sz w:val="28"/>
          <w:szCs w:val="28"/>
        </w:rPr>
        <w:t>于201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9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15</w:t>
      </w:r>
      <w:r w:rsidRPr="00EE774A">
        <w:rPr>
          <w:rFonts w:ascii="宋体" w:hAnsi="宋体" w:hint="eastAsia"/>
          <w:color w:val="000000"/>
          <w:sz w:val="28"/>
          <w:szCs w:val="28"/>
        </w:rPr>
        <w:t>日正式成立。截至报告日，本产品规模为</w:t>
      </w:r>
      <w:r w:rsidRPr="00EE774A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</w:t>
      </w:r>
      <w:r w:rsidRPr="00000D4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05385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5D127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AC15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CF768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35334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16274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B6652B">
        <w:rPr>
          <w:rFonts w:ascii="宋体" w:hAnsi="宋体" w:cs="宋体"/>
          <w:bCs/>
          <w:kern w:val="0"/>
          <w:sz w:val="28"/>
          <w:szCs w:val="28"/>
        </w:rPr>
        <w:t>903,409,000.00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元。 </w:t>
      </w:r>
    </w:p>
    <w:p w:rsidR="00277093" w:rsidRPr="00EE774A" w:rsidRDefault="00277093" w:rsidP="00277093">
      <w:pPr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277093" w:rsidRPr="00EE774A" w:rsidRDefault="00277093" w:rsidP="00277093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根据产品说明书的约定，201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10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Pr="00EE774A">
        <w:rPr>
          <w:rFonts w:ascii="宋体" w:hAnsi="宋体" w:hint="eastAsia"/>
          <w:color w:val="000000"/>
          <w:sz w:val="28"/>
          <w:szCs w:val="28"/>
        </w:rPr>
        <w:t>日至201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10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31</w:t>
      </w:r>
      <w:r w:rsidRPr="00EE774A">
        <w:rPr>
          <w:rFonts w:ascii="宋体" w:hAnsi="宋体" w:hint="eastAsia"/>
          <w:color w:val="000000"/>
          <w:sz w:val="28"/>
          <w:szCs w:val="28"/>
        </w:rPr>
        <w:t>日</w:t>
      </w:r>
      <w:r w:rsidRPr="009E0E2D">
        <w:rPr>
          <w:rFonts w:ascii="宋体" w:hAnsi="宋体" w:hint="eastAsia"/>
          <w:color w:val="000000"/>
          <w:sz w:val="28"/>
          <w:szCs w:val="28"/>
        </w:rPr>
        <w:t>投资者实际收益率</w:t>
      </w:r>
      <w:r>
        <w:rPr>
          <w:rFonts w:ascii="宋体" w:hAnsi="宋体" w:hint="eastAsia"/>
          <w:color w:val="000000"/>
          <w:sz w:val="28"/>
          <w:szCs w:val="28"/>
        </w:rPr>
        <w:t>为4.40%。</w:t>
      </w:r>
    </w:p>
    <w:p w:rsidR="00277093" w:rsidRPr="00EE774A" w:rsidRDefault="00277093" w:rsidP="00277093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E0E2D">
        <w:rPr>
          <w:rFonts w:ascii="宋体" w:hAnsi="宋体" w:hint="eastAsia"/>
          <w:color w:val="000000"/>
          <w:sz w:val="28"/>
          <w:szCs w:val="28"/>
        </w:rPr>
        <w:t>相关</w:t>
      </w:r>
      <w:r w:rsidRPr="00EE774A">
        <w:rPr>
          <w:rFonts w:ascii="宋体" w:hAnsi="宋体" w:hint="eastAsia"/>
          <w:color w:val="000000"/>
          <w:sz w:val="28"/>
          <w:szCs w:val="28"/>
        </w:rPr>
        <w:t>收益及计算方法，请具体查阅对应的收益率调整公告及产品说明书。</w:t>
      </w:r>
    </w:p>
    <w:p w:rsidR="00277093" w:rsidRPr="00EE774A" w:rsidRDefault="00277093" w:rsidP="00277093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277093" w:rsidRPr="00EE774A" w:rsidRDefault="00277093" w:rsidP="00277093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277093" w:rsidRPr="00EE774A" w:rsidRDefault="00277093" w:rsidP="00277093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752850" cy="2865755"/>
            <wp:effectExtent l="0" t="0" r="19050" b="10795"/>
            <wp:docPr id="3" name="图表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77093" w:rsidRPr="00EE774A" w:rsidRDefault="00277093" w:rsidP="00277093">
      <w:pPr>
        <w:spacing w:line="480" w:lineRule="exact"/>
        <w:ind w:firstLineChars="146" w:firstLine="41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（二）融资类资产的行内评级构成</w:t>
      </w:r>
    </w:p>
    <w:p w:rsidR="00277093" w:rsidRPr="00EE774A" w:rsidRDefault="00277093" w:rsidP="00277093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568065" cy="2382520"/>
            <wp:effectExtent l="0" t="0" r="13335" b="17780"/>
            <wp:docPr id="2" name="图表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7093" w:rsidRPr="00EE774A" w:rsidRDefault="00277093" w:rsidP="00277093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C75BE9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C75BE9">
        <w:rPr>
          <w:rFonts w:ascii="宋体" w:hAnsi="宋体"/>
          <w:b/>
          <w:color w:val="000000"/>
          <w:sz w:val="28"/>
          <w:szCs w:val="28"/>
        </w:rPr>
        <w:t>）</w:t>
      </w:r>
      <w:r w:rsidRPr="003B67E4">
        <w:rPr>
          <w:rFonts w:ascii="宋体" w:hAnsi="宋体" w:hint="eastAsia"/>
          <w:b/>
          <w:color w:val="000000"/>
          <w:sz w:val="28"/>
          <w:szCs w:val="28"/>
        </w:rPr>
        <w:t>融资类资产的行业占</w:t>
      </w:r>
      <w:proofErr w:type="gramStart"/>
      <w:r w:rsidRPr="003B67E4">
        <w:rPr>
          <w:rFonts w:ascii="宋体" w:hAnsi="宋体" w:hint="eastAsia"/>
          <w:b/>
          <w:color w:val="000000"/>
          <w:sz w:val="28"/>
          <w:szCs w:val="28"/>
        </w:rPr>
        <w:t>比构成</w:t>
      </w:r>
      <w:proofErr w:type="gramEnd"/>
      <w:r w:rsidRPr="003B67E4">
        <w:rPr>
          <w:rFonts w:ascii="宋体" w:hAnsi="宋体" w:hint="eastAsia"/>
          <w:b/>
          <w:color w:val="000000"/>
          <w:sz w:val="28"/>
          <w:szCs w:val="28"/>
        </w:rPr>
        <w:t>及当月增减变化情况</w:t>
      </w:r>
    </w:p>
    <w:p w:rsidR="00277093" w:rsidRPr="005622F6" w:rsidRDefault="00277093" w:rsidP="00277093">
      <w:pPr>
        <w:ind w:right="-58"/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260975" cy="1183640"/>
            <wp:effectExtent l="0" t="0" r="15875" b="16510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77093" w:rsidRPr="00EE774A" w:rsidRDefault="00277093" w:rsidP="00277093">
      <w:pPr>
        <w:spacing w:line="480" w:lineRule="exact"/>
        <w:ind w:firstLineChars="200" w:firstLine="562"/>
        <w:outlineLvl w:val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、产品整体运作情况</w:t>
      </w:r>
    </w:p>
    <w:p w:rsidR="00277093" w:rsidRPr="00EE774A" w:rsidRDefault="00277093" w:rsidP="00277093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277093" w:rsidRPr="00EE774A" w:rsidRDefault="00277093" w:rsidP="00277093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277093" w:rsidRPr="00EE774A" w:rsidRDefault="00277093" w:rsidP="00277093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277093" w:rsidRPr="00EE774A" w:rsidRDefault="00277093" w:rsidP="00277093">
      <w:pPr>
        <w:spacing w:line="480" w:lineRule="exact"/>
        <w:ind w:right="362" w:firstLineChars="2050" w:firstLine="5740"/>
        <w:jc w:val="righ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277093" w:rsidRPr="00EE774A" w:rsidRDefault="00277093" w:rsidP="00277093">
      <w:pPr>
        <w:spacing w:line="480" w:lineRule="exact"/>
        <w:ind w:right="222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2017年11月7日</w:t>
      </w:r>
    </w:p>
    <w:p w:rsidR="00277093" w:rsidRDefault="00277093" w:rsidP="00277093">
      <w:pPr>
        <w:spacing w:line="480" w:lineRule="exact"/>
        <w:ind w:right="222" w:firstLineChars="200" w:firstLine="560"/>
        <w:jc w:val="right"/>
        <w:rPr>
          <w:rFonts w:ascii="宋体" w:hAnsi="宋体" w:hint="eastAsia"/>
          <w:color w:val="000000"/>
          <w:sz w:val="28"/>
          <w:szCs w:val="28"/>
        </w:rPr>
      </w:pPr>
    </w:p>
    <w:p w:rsidR="00615B9D" w:rsidRDefault="00277093"/>
    <w:sectPr w:rsidR="00615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93"/>
    <w:rsid w:val="00277093"/>
    <w:rsid w:val="005226E7"/>
    <w:rsid w:val="00F6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70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709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70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709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10&#26376;\10&#26376;&#27169;&#26495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10&#26376;\10&#26376;&#27169;&#26495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10&#26376;\10&#26376;&#27169;&#26495;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81913266330997"/>
          <c:y val="7.1023255517772763E-2"/>
          <c:w val="0.79123261156213054"/>
          <c:h val="0.68958597928388288"/>
        </c:manualLayout>
      </c:layout>
      <c:pie3D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'17年10月'!$A$227:$A$228</c:f>
              <c:strCache>
                <c:ptCount val="2"/>
                <c:pt idx="0">
                  <c:v>现金及债券类</c:v>
                </c:pt>
                <c:pt idx="1">
                  <c:v>融资类</c:v>
                </c:pt>
              </c:strCache>
            </c:strRef>
          </c:cat>
          <c:val>
            <c:numRef>
              <c:f>'17年10月'!$B$227:$B$228</c:f>
              <c:numCache>
                <c:formatCode>0.00%</c:formatCode>
                <c:ptCount val="2"/>
                <c:pt idx="0">
                  <c:v>3.3514401719265501E-2</c:v>
                </c:pt>
                <c:pt idx="1">
                  <c:v>0.96648559827884861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094706911637257E-2"/>
          <c:y val="0.10879629629629774"/>
          <c:w val="0.64954811898512765"/>
          <c:h val="0.77314814814815513"/>
        </c:manualLayout>
      </c:layout>
      <c:pie3D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'17年10月'!$A$238:$A$239</c:f>
              <c:strCache>
                <c:ptCount val="2"/>
                <c:pt idx="0">
                  <c:v>AA</c:v>
                </c:pt>
                <c:pt idx="1">
                  <c:v>AA-及以下</c:v>
                </c:pt>
              </c:strCache>
            </c:strRef>
          </c:cat>
          <c:val>
            <c:numRef>
              <c:f>'17年10月'!$B$238:$B$239</c:f>
              <c:numCache>
                <c:formatCode>0.00%</c:formatCode>
                <c:ptCount val="2"/>
                <c:pt idx="0">
                  <c:v>0.1950435979807251</c:v>
                </c:pt>
                <c:pt idx="1">
                  <c:v>0.80495640201927487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4609785513474542E-2"/>
          <c:y val="0.81667609408791753"/>
          <c:w val="0.79301189563861163"/>
          <c:h val="8.652561524127074E-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2111375421994633"/>
          <c:y val="4.6969997100919966E-2"/>
          <c:w val="0.61547466302337084"/>
          <c:h val="0.8029265232808506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'17年10月'!$B$243</c:f>
              <c:strCache>
                <c:ptCount val="1"/>
                <c:pt idx="0">
                  <c:v>10月各行业</c:v>
                </c:pt>
              </c:strCache>
            </c:strRef>
          </c:tx>
          <c:invertIfNegative val="0"/>
          <c:cat>
            <c:strRef>
              <c:f>'17年10月'!$A$244:$A$247</c:f>
              <c:strCache>
                <c:ptCount val="4"/>
                <c:pt idx="0">
                  <c:v>电力、燃气及水的生产和供应业</c:v>
                </c:pt>
                <c:pt idx="1">
                  <c:v>建筑业</c:v>
                </c:pt>
                <c:pt idx="2">
                  <c:v>批发和零售业</c:v>
                </c:pt>
                <c:pt idx="3">
                  <c:v>综合</c:v>
                </c:pt>
              </c:strCache>
            </c:strRef>
          </c:cat>
          <c:val>
            <c:numRef>
              <c:f>'17年10月'!$B$244:$B$247</c:f>
              <c:numCache>
                <c:formatCode>0.00%</c:formatCode>
                <c:ptCount val="4"/>
                <c:pt idx="0">
                  <c:v>0.12620468104635155</c:v>
                </c:pt>
                <c:pt idx="1">
                  <c:v>0.1950435979807251</c:v>
                </c:pt>
                <c:pt idx="2">
                  <c:v>0.44928866452501148</c:v>
                </c:pt>
                <c:pt idx="3">
                  <c:v>0.22946305644791187</c:v>
                </c:pt>
              </c:numCache>
            </c:numRef>
          </c:val>
        </c:ser>
        <c:ser>
          <c:idx val="1"/>
          <c:order val="1"/>
          <c:tx>
            <c:strRef>
              <c:f>'17年10月'!$C$243</c:f>
              <c:strCache>
                <c:ptCount val="1"/>
                <c:pt idx="0">
                  <c:v>9月各行业</c:v>
                </c:pt>
              </c:strCache>
            </c:strRef>
          </c:tx>
          <c:invertIfNegative val="0"/>
          <c:cat>
            <c:strRef>
              <c:f>'17年10月'!$A$244:$A$247</c:f>
              <c:strCache>
                <c:ptCount val="4"/>
                <c:pt idx="0">
                  <c:v>电力、燃气及水的生产和供应业</c:v>
                </c:pt>
                <c:pt idx="1">
                  <c:v>建筑业</c:v>
                </c:pt>
                <c:pt idx="2">
                  <c:v>批发和零售业</c:v>
                </c:pt>
                <c:pt idx="3">
                  <c:v>综合</c:v>
                </c:pt>
              </c:strCache>
            </c:strRef>
          </c:cat>
          <c:val>
            <c:numRef>
              <c:f>'17年10月'!$C$244:$C$247</c:f>
              <c:numCache>
                <c:formatCode>0.00%</c:formatCode>
                <c:ptCount val="4"/>
                <c:pt idx="0">
                  <c:v>2.4449877750611249E-2</c:v>
                </c:pt>
                <c:pt idx="1">
                  <c:v>0</c:v>
                </c:pt>
                <c:pt idx="2">
                  <c:v>0.48655256723716384</c:v>
                </c:pt>
                <c:pt idx="3">
                  <c:v>0.48899755501222492</c:v>
                </c:pt>
              </c:numCache>
            </c:numRef>
          </c:val>
        </c:ser>
        <c:ser>
          <c:idx val="2"/>
          <c:order val="2"/>
          <c:tx>
            <c:strRef>
              <c:f>'17年10月'!$D$243</c:f>
              <c:strCache>
                <c:ptCount val="1"/>
                <c:pt idx="0">
                  <c:v>行业变化</c:v>
                </c:pt>
              </c:strCache>
            </c:strRef>
          </c:tx>
          <c:invertIfNegative val="0"/>
          <c:cat>
            <c:strRef>
              <c:f>'17年10月'!$A$244:$A$247</c:f>
              <c:strCache>
                <c:ptCount val="4"/>
                <c:pt idx="0">
                  <c:v>电力、燃气及水的生产和供应业</c:v>
                </c:pt>
                <c:pt idx="1">
                  <c:v>建筑业</c:v>
                </c:pt>
                <c:pt idx="2">
                  <c:v>批发和零售业</c:v>
                </c:pt>
                <c:pt idx="3">
                  <c:v>综合</c:v>
                </c:pt>
              </c:strCache>
            </c:strRef>
          </c:cat>
          <c:val>
            <c:numRef>
              <c:f>'17年10月'!$D$244:$D$247</c:f>
              <c:numCache>
                <c:formatCode>0.00%</c:formatCode>
                <c:ptCount val="4"/>
                <c:pt idx="0">
                  <c:v>0.1017548032957403</c:v>
                </c:pt>
                <c:pt idx="1">
                  <c:v>0.1950435979807251</c:v>
                </c:pt>
                <c:pt idx="2">
                  <c:v>-3.7263902712152353E-2</c:v>
                </c:pt>
                <c:pt idx="3">
                  <c:v>-0.25953449856431304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399936"/>
        <c:axId val="95401472"/>
      </c:barChart>
      <c:catAx>
        <c:axId val="9539993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zh-CN"/>
          </a:p>
        </c:txPr>
        <c:crossAx val="95401472"/>
        <c:crossesAt val="0"/>
        <c:auto val="1"/>
        <c:lblAlgn val="ctr"/>
        <c:lblOffset val="100"/>
        <c:noMultiLvlLbl val="0"/>
      </c:catAx>
      <c:valAx>
        <c:axId val="95401472"/>
        <c:scaling>
          <c:orientation val="minMax"/>
        </c:scaling>
        <c:delete val="0"/>
        <c:axPos val="b"/>
        <c:majorGridlines/>
        <c:numFmt formatCode="0.00%" sourceLinked="1"/>
        <c:majorTickMark val="out"/>
        <c:minorTickMark val="none"/>
        <c:tickLblPos val="nextTo"/>
        <c:crossAx val="953999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945743785467565"/>
          <c:y val="0.32455716361102804"/>
          <c:w val="0.12642702725808824"/>
          <c:h val="0.42761330223724153"/>
        </c:manualLayout>
      </c:layout>
      <c:overlay val="0"/>
      <c:txPr>
        <a:bodyPr/>
        <a:lstStyle/>
        <a:p>
          <a:pPr>
            <a:defRPr sz="700"/>
          </a:pPr>
          <a:endParaRPr lang="zh-CN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2017-11-07T07:42:00Z</dcterms:created>
  <dcterms:modified xsi:type="dcterms:W3CDTF">2017-11-07T07:43:00Z</dcterms:modified>
</cp:coreProperties>
</file>