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283" w:rsidRPr="00EE774A" w:rsidRDefault="006419FF" w:rsidP="000B1283">
      <w:pPr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  <w:r w:rsidRPr="00EE774A">
        <w:rPr>
          <w:rFonts w:hint="eastAsia"/>
          <w:b/>
          <w:color w:val="000000"/>
          <w:sz w:val="32"/>
          <w:szCs w:val="32"/>
        </w:rPr>
        <w:t xml:space="preserve"> </w:t>
      </w:r>
      <w:r w:rsidR="000B1283" w:rsidRPr="00EE774A">
        <w:rPr>
          <w:rFonts w:hint="eastAsia"/>
          <w:b/>
          <w:color w:val="000000"/>
          <w:sz w:val="32"/>
          <w:szCs w:val="32"/>
        </w:rPr>
        <w:t>“乾元—</w:t>
      </w:r>
      <w:r w:rsidR="000B1283">
        <w:rPr>
          <w:rFonts w:hint="eastAsia"/>
          <w:b/>
          <w:color w:val="000000"/>
          <w:sz w:val="32"/>
          <w:szCs w:val="32"/>
        </w:rPr>
        <w:t>满溢</w:t>
      </w:r>
      <w:r w:rsidR="000B1283" w:rsidRPr="00EE774A">
        <w:rPr>
          <w:rFonts w:hint="eastAsia"/>
          <w:b/>
          <w:color w:val="000000"/>
          <w:sz w:val="32"/>
          <w:szCs w:val="32"/>
        </w:rPr>
        <w:t>”</w:t>
      </w:r>
      <w:r w:rsidR="000B1283" w:rsidRPr="002E4F4A">
        <w:rPr>
          <w:rFonts w:hint="eastAsia"/>
          <w:b/>
          <w:color w:val="000000"/>
          <w:sz w:val="32"/>
          <w:szCs w:val="32"/>
        </w:rPr>
        <w:t xml:space="preserve"> 120</w:t>
      </w:r>
      <w:r w:rsidR="000B1283" w:rsidRPr="002E4F4A">
        <w:rPr>
          <w:rFonts w:hint="eastAsia"/>
          <w:b/>
          <w:color w:val="000000"/>
          <w:sz w:val="32"/>
          <w:szCs w:val="32"/>
        </w:rPr>
        <w:t>天开放式资产组合型人民币理财产品（机构版）</w:t>
      </w:r>
      <w:r w:rsidR="000B1283" w:rsidRPr="00EE774A">
        <w:rPr>
          <w:rFonts w:hint="eastAsia"/>
          <w:b/>
          <w:color w:val="000000"/>
          <w:sz w:val="32"/>
          <w:szCs w:val="32"/>
        </w:rPr>
        <w:t>月度投资管理报告</w:t>
      </w:r>
    </w:p>
    <w:p w:rsidR="000B1283" w:rsidRPr="00EE774A" w:rsidRDefault="000B1283" w:rsidP="000B1283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 w:rsidRPr="00EE774A">
        <w:rPr>
          <w:rFonts w:ascii="宋体" w:hAnsi="宋体" w:hint="eastAsia"/>
          <w:color w:val="000000"/>
          <w:szCs w:val="21"/>
        </w:rPr>
        <w:t>报告日：201</w:t>
      </w:r>
      <w:r>
        <w:rPr>
          <w:rFonts w:ascii="宋体" w:hAnsi="宋体" w:hint="eastAsia"/>
          <w:color w:val="000000"/>
          <w:szCs w:val="21"/>
        </w:rPr>
        <w:t>7</w:t>
      </w:r>
      <w:r w:rsidRPr="00EE774A">
        <w:rPr>
          <w:rFonts w:ascii="宋体" w:hAnsi="宋体" w:hint="eastAsia"/>
          <w:color w:val="000000"/>
          <w:szCs w:val="21"/>
        </w:rPr>
        <w:t>年</w:t>
      </w:r>
      <w:r w:rsidR="00315C8E">
        <w:rPr>
          <w:rFonts w:ascii="宋体" w:hAnsi="宋体" w:hint="eastAsia"/>
          <w:color w:val="000000"/>
          <w:szCs w:val="21"/>
        </w:rPr>
        <w:t>11</w:t>
      </w:r>
      <w:r>
        <w:rPr>
          <w:rFonts w:ascii="宋体" w:hAnsi="宋体" w:hint="eastAsia"/>
          <w:color w:val="000000"/>
          <w:szCs w:val="21"/>
        </w:rPr>
        <w:t>月</w:t>
      </w:r>
      <w:r w:rsidR="00315C8E">
        <w:rPr>
          <w:rFonts w:ascii="宋体" w:hAnsi="宋体" w:hint="eastAsia"/>
          <w:color w:val="000000"/>
          <w:szCs w:val="21"/>
        </w:rPr>
        <w:t>30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0B1283" w:rsidRPr="00315C8E" w:rsidRDefault="000B1283" w:rsidP="00315C8E">
      <w:pPr>
        <w:ind w:firstLine="420"/>
        <w:rPr>
          <w:rFonts w:ascii="宋体" w:hAnsi="宋体"/>
          <w:color w:val="000000"/>
          <w:sz w:val="28"/>
          <w:szCs w:val="28"/>
        </w:rPr>
      </w:pPr>
      <w:r w:rsidRPr="00EA49BE">
        <w:rPr>
          <w:rFonts w:ascii="宋体" w:hAnsi="宋体" w:hint="eastAsia"/>
          <w:color w:val="000000"/>
          <w:sz w:val="28"/>
          <w:szCs w:val="28"/>
        </w:rPr>
        <w:t>“乾元—满溢” 120天开放式资产组合型人民币理财产品（机构版）</w:t>
      </w:r>
      <w:r w:rsidRPr="00EE774A">
        <w:rPr>
          <w:rFonts w:ascii="宋体" w:hAnsi="宋体" w:hint="eastAsia"/>
          <w:color w:val="000000"/>
          <w:sz w:val="28"/>
          <w:szCs w:val="28"/>
        </w:rPr>
        <w:t>于201</w:t>
      </w:r>
      <w:r>
        <w:rPr>
          <w:rFonts w:ascii="宋体" w:hAnsi="宋体" w:hint="eastAsia"/>
          <w:color w:val="000000"/>
          <w:sz w:val="28"/>
          <w:szCs w:val="28"/>
        </w:rPr>
        <w:t>6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5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12</w:t>
      </w:r>
      <w:r w:rsidRPr="00EE774A">
        <w:rPr>
          <w:rFonts w:ascii="宋体" w:hAnsi="宋体" w:hint="eastAsia"/>
          <w:color w:val="000000"/>
          <w:sz w:val="28"/>
          <w:szCs w:val="28"/>
        </w:rPr>
        <w:t>日正式成立。截至报告日，本产品规模为</w:t>
      </w:r>
      <w:r w:rsidRPr="00EE774A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           </w:t>
      </w:r>
      <w:r w:rsidRPr="00000D4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 w:rsidRPr="0005385D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5D1270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AC15F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 w:rsidRPr="00CF768F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35334D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162740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="00315C8E" w:rsidRPr="00315C8E">
        <w:rPr>
          <w:rFonts w:ascii="宋体" w:hAnsi="宋体" w:hint="eastAsia"/>
          <w:color w:val="000000"/>
          <w:sz w:val="28"/>
          <w:szCs w:val="28"/>
        </w:rPr>
        <w:t>2,421,278,000.00</w:t>
      </w:r>
      <w:r w:rsidRPr="00315C8E">
        <w:rPr>
          <w:rFonts w:ascii="宋体" w:hAnsi="宋体" w:hint="eastAsia"/>
          <w:color w:val="000000"/>
          <w:sz w:val="28"/>
          <w:szCs w:val="28"/>
        </w:rPr>
        <w:t xml:space="preserve">元。  </w:t>
      </w:r>
    </w:p>
    <w:p w:rsidR="000B1283" w:rsidRPr="00EE774A" w:rsidRDefault="000B1283" w:rsidP="000B1283">
      <w:pPr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一、报告期投资者实际收益率</w:t>
      </w:r>
    </w:p>
    <w:p w:rsidR="000B1283" w:rsidRPr="00EE774A" w:rsidRDefault="000B1283" w:rsidP="000B1283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根据产品说明书的约定，</w:t>
      </w:r>
      <w:r>
        <w:rPr>
          <w:rFonts w:ascii="宋体" w:hAnsi="宋体" w:hint="eastAsia"/>
          <w:color w:val="000000"/>
          <w:sz w:val="28"/>
          <w:szCs w:val="28"/>
        </w:rPr>
        <w:t xml:space="preserve"> </w:t>
      </w:r>
      <w:r w:rsidRPr="00EE774A">
        <w:rPr>
          <w:rFonts w:ascii="宋体" w:hAnsi="宋体" w:hint="eastAsia"/>
          <w:color w:val="000000"/>
          <w:sz w:val="28"/>
          <w:szCs w:val="28"/>
        </w:rPr>
        <w:t>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1</w:t>
      </w:r>
      <w:r w:rsidR="00315C8E">
        <w:rPr>
          <w:rFonts w:ascii="宋体" w:hAnsi="宋体" w:hint="eastAsia"/>
          <w:color w:val="000000"/>
          <w:sz w:val="28"/>
          <w:szCs w:val="28"/>
        </w:rPr>
        <w:t>1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1</w:t>
      </w:r>
      <w:r w:rsidRPr="00EE774A">
        <w:rPr>
          <w:rFonts w:ascii="宋体" w:hAnsi="宋体" w:hint="eastAsia"/>
          <w:color w:val="000000"/>
          <w:sz w:val="28"/>
          <w:szCs w:val="28"/>
        </w:rPr>
        <w:t>日至201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1</w:t>
      </w:r>
      <w:r w:rsidR="00315C8E">
        <w:rPr>
          <w:rFonts w:ascii="宋体" w:hAnsi="宋体" w:hint="eastAsia"/>
          <w:color w:val="000000"/>
          <w:sz w:val="28"/>
          <w:szCs w:val="28"/>
        </w:rPr>
        <w:t>1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 w:rsidR="00315C8E">
        <w:rPr>
          <w:rFonts w:ascii="宋体" w:hAnsi="宋体" w:hint="eastAsia"/>
          <w:color w:val="000000"/>
          <w:sz w:val="28"/>
          <w:szCs w:val="28"/>
        </w:rPr>
        <w:t>30</w:t>
      </w:r>
      <w:r w:rsidRPr="00EE774A">
        <w:rPr>
          <w:rFonts w:ascii="宋体" w:hAnsi="宋体" w:hint="eastAsia"/>
          <w:color w:val="000000"/>
          <w:sz w:val="28"/>
          <w:szCs w:val="28"/>
        </w:rPr>
        <w:t>日</w:t>
      </w:r>
      <w:r w:rsidRPr="009E0E2D">
        <w:rPr>
          <w:rFonts w:ascii="宋体" w:hAnsi="宋体" w:hint="eastAsia"/>
          <w:color w:val="000000"/>
          <w:sz w:val="28"/>
          <w:szCs w:val="28"/>
        </w:rPr>
        <w:t>投资者实际收益率</w:t>
      </w:r>
      <w:r>
        <w:rPr>
          <w:rFonts w:ascii="宋体" w:hAnsi="宋体" w:hint="eastAsia"/>
          <w:color w:val="000000"/>
          <w:sz w:val="28"/>
          <w:szCs w:val="28"/>
        </w:rPr>
        <w:t>为</w:t>
      </w:r>
      <w:r w:rsidRPr="00F47090">
        <w:rPr>
          <w:rFonts w:ascii="宋体" w:hAnsi="宋体"/>
          <w:color w:val="000000"/>
          <w:sz w:val="28"/>
          <w:szCs w:val="28"/>
        </w:rPr>
        <w:t>4.50%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0B1283" w:rsidRPr="00EE774A" w:rsidRDefault="000B1283" w:rsidP="000B1283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9E0E2D">
        <w:rPr>
          <w:rFonts w:ascii="宋体" w:hAnsi="宋体" w:hint="eastAsia"/>
          <w:color w:val="000000"/>
          <w:sz w:val="28"/>
          <w:szCs w:val="28"/>
        </w:rPr>
        <w:t>相关</w:t>
      </w:r>
      <w:r w:rsidRPr="00EE774A">
        <w:rPr>
          <w:rFonts w:ascii="宋体" w:hAnsi="宋体" w:hint="eastAsia"/>
          <w:color w:val="000000"/>
          <w:sz w:val="28"/>
          <w:szCs w:val="28"/>
        </w:rPr>
        <w:t>收益及计算方法，请具体查阅对应的收益率调整公告及产品说明书。</w:t>
      </w:r>
    </w:p>
    <w:p w:rsidR="000B1283" w:rsidRPr="00EE774A" w:rsidRDefault="000B1283" w:rsidP="000B1283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二、产品投资组合详细情况</w:t>
      </w:r>
    </w:p>
    <w:p w:rsidR="000B1283" w:rsidRPr="00EE774A" w:rsidRDefault="000B1283" w:rsidP="000B1283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（一）投资组合的基本情况</w:t>
      </w:r>
    </w:p>
    <w:p w:rsidR="000B1283" w:rsidRPr="00EE774A" w:rsidRDefault="00315C8E" w:rsidP="000B1283">
      <w:pPr>
        <w:jc w:val="center"/>
        <w:rPr>
          <w:rFonts w:ascii="宋体" w:hAnsi="宋体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088550E" wp14:editId="2E798047">
            <wp:extent cx="3700462" cy="2019300"/>
            <wp:effectExtent l="0" t="0" r="14605" b="1905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B1283" w:rsidRPr="00EE774A" w:rsidRDefault="000B1283" w:rsidP="000B1283">
      <w:pPr>
        <w:spacing w:line="480" w:lineRule="exact"/>
        <w:ind w:firstLineChars="146" w:firstLine="41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 xml:space="preserve"> </w:t>
      </w:r>
      <w:r w:rsidRPr="00EE774A">
        <w:rPr>
          <w:rFonts w:ascii="宋体" w:hAnsi="宋体" w:hint="eastAsia"/>
          <w:b/>
          <w:color w:val="000000"/>
          <w:sz w:val="28"/>
          <w:szCs w:val="28"/>
        </w:rPr>
        <w:t>（二）融资类资产的行内评级构成</w:t>
      </w:r>
    </w:p>
    <w:p w:rsidR="000B1283" w:rsidRPr="00EE774A" w:rsidRDefault="00C239F1" w:rsidP="000B1283">
      <w:pPr>
        <w:jc w:val="center"/>
        <w:rPr>
          <w:rFonts w:ascii="宋体" w:hAnsi="宋体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64319F9" wp14:editId="3794B098">
            <wp:extent cx="3467100" cy="1695450"/>
            <wp:effectExtent l="0" t="0" r="19050" b="19050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B1283" w:rsidRPr="00EE774A" w:rsidRDefault="000B1283" w:rsidP="000B1283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C75BE9">
        <w:rPr>
          <w:rFonts w:ascii="宋体" w:hAnsi="宋体" w:hint="eastAsia"/>
          <w:b/>
          <w:color w:val="000000"/>
          <w:sz w:val="28"/>
          <w:szCs w:val="28"/>
        </w:rPr>
        <w:t>（三</w:t>
      </w:r>
      <w:r w:rsidRPr="00C75BE9">
        <w:rPr>
          <w:rFonts w:ascii="宋体" w:hAnsi="宋体"/>
          <w:b/>
          <w:color w:val="000000"/>
          <w:sz w:val="28"/>
          <w:szCs w:val="28"/>
        </w:rPr>
        <w:t>）</w:t>
      </w:r>
      <w:r w:rsidRPr="00C75BE9">
        <w:rPr>
          <w:rFonts w:ascii="宋体" w:hAnsi="宋体" w:hint="eastAsia"/>
          <w:b/>
          <w:color w:val="000000"/>
          <w:sz w:val="28"/>
          <w:szCs w:val="28"/>
        </w:rPr>
        <w:t>融资类资产的行业占比构成</w:t>
      </w:r>
      <w:r>
        <w:rPr>
          <w:rFonts w:ascii="宋体" w:hAnsi="宋体" w:hint="eastAsia"/>
          <w:b/>
          <w:color w:val="000000"/>
          <w:sz w:val="28"/>
          <w:szCs w:val="28"/>
        </w:rPr>
        <w:t>及当月增减变化</w:t>
      </w:r>
      <w:r w:rsidRPr="00C75BE9">
        <w:rPr>
          <w:rFonts w:ascii="宋体" w:hAnsi="宋体" w:hint="eastAsia"/>
          <w:b/>
          <w:color w:val="000000"/>
          <w:sz w:val="28"/>
          <w:szCs w:val="28"/>
        </w:rPr>
        <w:t>情况</w:t>
      </w:r>
    </w:p>
    <w:p w:rsidR="000B1283" w:rsidRPr="005622F6" w:rsidRDefault="008F1F29" w:rsidP="000B1283">
      <w:pPr>
        <w:ind w:right="1400"/>
        <w:rPr>
          <w:rFonts w:ascii="宋体" w:hAnsi="宋体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018EADA" wp14:editId="7B482EB2">
            <wp:extent cx="4572000" cy="2590800"/>
            <wp:effectExtent l="0" t="0" r="19050" b="19050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B1283" w:rsidRPr="00EE774A" w:rsidRDefault="000B1283" w:rsidP="000B1283">
      <w:pPr>
        <w:spacing w:line="480" w:lineRule="exact"/>
        <w:ind w:firstLineChars="200" w:firstLine="562"/>
        <w:outlineLvl w:val="0"/>
        <w:rPr>
          <w:rFonts w:ascii="宋体" w:hAnsi="宋体"/>
          <w:color w:val="000000"/>
          <w:sz w:val="28"/>
          <w:szCs w:val="28"/>
        </w:rPr>
      </w:pPr>
      <w:r w:rsidRPr="00986C29">
        <w:rPr>
          <w:rFonts w:ascii="宋体" w:hAnsi="宋体" w:hint="eastAsia"/>
          <w:b/>
          <w:color w:val="000000"/>
          <w:sz w:val="28"/>
          <w:szCs w:val="28"/>
        </w:rPr>
        <w:t>三、</w:t>
      </w:r>
      <w:r w:rsidRPr="00EE774A">
        <w:rPr>
          <w:rFonts w:ascii="宋体" w:hAnsi="宋体" w:hint="eastAsia"/>
          <w:b/>
          <w:color w:val="000000"/>
          <w:sz w:val="28"/>
          <w:szCs w:val="28"/>
        </w:rPr>
        <w:t>产品整体运作情况</w:t>
      </w:r>
    </w:p>
    <w:p w:rsidR="000B1283" w:rsidRPr="00EE774A" w:rsidRDefault="000B1283" w:rsidP="000B1283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0B1283" w:rsidRPr="00EE774A" w:rsidRDefault="000B1283" w:rsidP="000B1283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0B1283" w:rsidRPr="00EE774A" w:rsidRDefault="000B1283" w:rsidP="000B1283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0B1283" w:rsidRPr="00EE774A" w:rsidRDefault="000B1283" w:rsidP="000B1283">
      <w:pPr>
        <w:spacing w:line="480" w:lineRule="exact"/>
        <w:ind w:right="362" w:firstLineChars="2050" w:firstLine="5740"/>
        <w:jc w:val="right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中国建设银行</w:t>
      </w:r>
    </w:p>
    <w:p w:rsidR="000B1283" w:rsidRDefault="000B1283" w:rsidP="000B1283">
      <w:pPr>
        <w:spacing w:line="480" w:lineRule="exact"/>
        <w:ind w:right="222" w:firstLineChars="200" w:firstLine="560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2017年</w:t>
      </w:r>
      <w:r w:rsidR="00315C8E">
        <w:rPr>
          <w:rFonts w:ascii="宋体" w:hAnsi="宋体" w:hint="eastAsia"/>
          <w:color w:val="000000"/>
          <w:sz w:val="28"/>
          <w:szCs w:val="28"/>
        </w:rPr>
        <w:t>12</w:t>
      </w:r>
      <w:r>
        <w:rPr>
          <w:rFonts w:ascii="宋体" w:hAnsi="宋体" w:hint="eastAsia"/>
          <w:color w:val="000000"/>
          <w:sz w:val="28"/>
          <w:szCs w:val="28"/>
        </w:rPr>
        <w:t>月</w:t>
      </w:r>
      <w:r w:rsidR="00315C8E">
        <w:rPr>
          <w:rFonts w:ascii="宋体" w:hAnsi="宋体" w:hint="eastAsia"/>
          <w:color w:val="000000"/>
          <w:sz w:val="28"/>
          <w:szCs w:val="28"/>
        </w:rPr>
        <w:t>6</w:t>
      </w:r>
      <w:r>
        <w:rPr>
          <w:rFonts w:ascii="宋体" w:hAnsi="宋体" w:hint="eastAsia"/>
          <w:color w:val="000000"/>
          <w:sz w:val="28"/>
          <w:szCs w:val="28"/>
        </w:rPr>
        <w:t>日</w:t>
      </w:r>
    </w:p>
    <w:sectPr w:rsidR="000B1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E7B" w:rsidRDefault="008C5E7B" w:rsidP="000B1283">
      <w:r>
        <w:separator/>
      </w:r>
    </w:p>
  </w:endnote>
  <w:endnote w:type="continuationSeparator" w:id="0">
    <w:p w:rsidR="008C5E7B" w:rsidRDefault="008C5E7B" w:rsidP="000B1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E7B" w:rsidRDefault="008C5E7B" w:rsidP="000B1283">
      <w:r>
        <w:separator/>
      </w:r>
    </w:p>
  </w:footnote>
  <w:footnote w:type="continuationSeparator" w:id="0">
    <w:p w:rsidR="008C5E7B" w:rsidRDefault="008C5E7B" w:rsidP="000B1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20"/>
    <w:rsid w:val="000B1283"/>
    <w:rsid w:val="00153C80"/>
    <w:rsid w:val="00202766"/>
    <w:rsid w:val="00270E8A"/>
    <w:rsid w:val="00315C8E"/>
    <w:rsid w:val="004F5658"/>
    <w:rsid w:val="006419FF"/>
    <w:rsid w:val="007D3020"/>
    <w:rsid w:val="008073BB"/>
    <w:rsid w:val="008C5E7B"/>
    <w:rsid w:val="008F1F29"/>
    <w:rsid w:val="00A66F45"/>
    <w:rsid w:val="00C239F1"/>
    <w:rsid w:val="00DD71F4"/>
    <w:rsid w:val="00E92E67"/>
    <w:rsid w:val="00FB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28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1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12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12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128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B128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B128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28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1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12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12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128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B128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B128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6472;&#38639;&#29605;&#20132;&#25509;\&#24320;&#25918;&#24335;&#20135;&#21697;&#26376;&#24230;&#25259;&#38706;\201711\11&#26376;&#36164;&#20135;&#27719;&#24635;&#3492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6472;&#38639;&#29605;&#20132;&#25509;\&#24320;&#25918;&#24335;&#20135;&#21697;&#26376;&#24230;&#25259;&#38706;\201712\11&#26376;&#36164;&#20135;&#27719;&#24635;&#34920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6472;&#38639;&#29605;&#20132;&#25509;\&#24320;&#25918;&#24335;&#20135;&#21697;&#26376;&#24230;&#25259;&#38706;\201712\11&#26376;&#36164;&#20135;&#27719;&#24635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'2017年11月'!$A$249:$A$251</c:f>
              <c:strCache>
                <c:ptCount val="3"/>
                <c:pt idx="0">
                  <c:v>现金及债券类</c:v>
                </c:pt>
                <c:pt idx="1">
                  <c:v>融资类</c:v>
                </c:pt>
                <c:pt idx="2">
                  <c:v>其他</c:v>
                </c:pt>
              </c:strCache>
            </c:strRef>
          </c:cat>
          <c:val>
            <c:numRef>
              <c:f>'2017年11月'!$B$249:$B$251</c:f>
              <c:numCache>
                <c:formatCode>0.00%</c:formatCode>
                <c:ptCount val="3"/>
                <c:pt idx="0">
                  <c:v>0.448255623816738</c:v>
                </c:pt>
                <c:pt idx="1">
                  <c:v>0.4956267266642323</c:v>
                </c:pt>
                <c:pt idx="2">
                  <c:v>5.6117649519029582E-2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Pt>
            <c:idx val="0"/>
            <c:bubble3D val="0"/>
          </c:dPt>
          <c:dPt>
            <c:idx val="1"/>
            <c:bubble3D val="0"/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'2017年11月'!$A$260:$A$261</c:f>
              <c:strCache>
                <c:ptCount val="2"/>
                <c:pt idx="0">
                  <c:v>AA-及以下</c:v>
                </c:pt>
                <c:pt idx="1">
                  <c:v>无</c:v>
                </c:pt>
              </c:strCache>
            </c:strRef>
          </c:cat>
          <c:val>
            <c:numRef>
              <c:f>'2017年11月'!$B$260:$B$261</c:f>
              <c:numCache>
                <c:formatCode>0.00%</c:formatCode>
                <c:ptCount val="2"/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'2017年11月'!$B$264</c:f>
              <c:strCache>
                <c:ptCount val="1"/>
                <c:pt idx="0">
                  <c:v>11月各行业</c:v>
                </c:pt>
              </c:strCache>
            </c:strRef>
          </c:tx>
          <c:invertIfNegative val="0"/>
          <c:cat>
            <c:strRef>
              <c:f>'2017年11月'!$A$265:$A$267</c:f>
              <c:strCache>
                <c:ptCount val="3"/>
                <c:pt idx="0">
                  <c:v>建筑业</c:v>
                </c:pt>
                <c:pt idx="1">
                  <c:v>综合</c:v>
                </c:pt>
                <c:pt idx="2">
                  <c:v>租赁和商务服务业</c:v>
                </c:pt>
              </c:strCache>
            </c:strRef>
          </c:cat>
          <c:val>
            <c:numRef>
              <c:f>'2017年11月'!$B$265:$B$267</c:f>
              <c:numCache>
                <c:formatCode>0.00%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'2017年11月'!$C$264</c:f>
              <c:strCache>
                <c:ptCount val="1"/>
                <c:pt idx="0">
                  <c:v>10月各行业</c:v>
                </c:pt>
              </c:strCache>
            </c:strRef>
          </c:tx>
          <c:invertIfNegative val="0"/>
          <c:cat>
            <c:strRef>
              <c:f>'2017年11月'!$A$265:$A$267</c:f>
              <c:strCache>
                <c:ptCount val="3"/>
                <c:pt idx="0">
                  <c:v>建筑业</c:v>
                </c:pt>
                <c:pt idx="1">
                  <c:v>综合</c:v>
                </c:pt>
                <c:pt idx="2">
                  <c:v>租赁和商务服务业</c:v>
                </c:pt>
              </c:strCache>
            </c:strRef>
          </c:cat>
          <c:val>
            <c:numRef>
              <c:f>'2017年11月'!$C$265:$C$267</c:f>
              <c:numCache>
                <c:formatCode>0%</c:formatCode>
                <c:ptCount val="3"/>
                <c:pt idx="0">
                  <c:v>7.3832062722466396E-2</c:v>
                </c:pt>
                <c:pt idx="1">
                  <c:v>0.92616793727753366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'2017年11月'!$D$264</c:f>
              <c:strCache>
                <c:ptCount val="1"/>
                <c:pt idx="0">
                  <c:v>行业变化</c:v>
                </c:pt>
              </c:strCache>
            </c:strRef>
          </c:tx>
          <c:invertIfNegative val="0"/>
          <c:cat>
            <c:strRef>
              <c:f>'2017年11月'!$A$265:$A$267</c:f>
              <c:strCache>
                <c:ptCount val="3"/>
                <c:pt idx="0">
                  <c:v>建筑业</c:v>
                </c:pt>
                <c:pt idx="1">
                  <c:v>综合</c:v>
                </c:pt>
                <c:pt idx="2">
                  <c:v>租赁和商务服务业</c:v>
                </c:pt>
              </c:strCache>
            </c:strRef>
          </c:cat>
          <c:val>
            <c:numRef>
              <c:f>'2017年11月'!$D$265:$D$267</c:f>
              <c:numCache>
                <c:formatCode>0.00%</c:formatCode>
                <c:ptCount val="3"/>
                <c:pt idx="0">
                  <c:v>-7.3832062722466396E-2</c:v>
                </c:pt>
                <c:pt idx="1">
                  <c:v>-0.92616793727753366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1638784"/>
        <c:axId val="131640320"/>
      </c:barChart>
      <c:catAx>
        <c:axId val="1316387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31640320"/>
        <c:crosses val="autoZero"/>
        <c:auto val="1"/>
        <c:lblAlgn val="ctr"/>
        <c:lblOffset val="100"/>
        <c:noMultiLvlLbl val="0"/>
      </c:catAx>
      <c:valAx>
        <c:axId val="131640320"/>
        <c:scaling>
          <c:orientation val="minMax"/>
          <c:max val="1"/>
          <c:min val="-1"/>
        </c:scaling>
        <c:delete val="0"/>
        <c:axPos val="b"/>
        <c:majorGridlines/>
        <c:numFmt formatCode="0%" sourceLinked="0"/>
        <c:majorTickMark val="out"/>
        <c:minorTickMark val="none"/>
        <c:tickLblPos val="nextTo"/>
        <c:crossAx val="131638784"/>
        <c:crosses val="autoZero"/>
        <c:crossBetween val="between"/>
        <c:majorUnit val="0.2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admin</cp:lastModifiedBy>
  <cp:revision>5</cp:revision>
  <dcterms:created xsi:type="dcterms:W3CDTF">2017-12-07T11:13:00Z</dcterms:created>
  <dcterms:modified xsi:type="dcterms:W3CDTF">2017-12-08T00:58:00Z</dcterms:modified>
</cp:coreProperties>
</file>