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18" w:rsidRPr="00986C29" w:rsidRDefault="00916871" w:rsidP="00AF6918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86C29">
        <w:rPr>
          <w:rFonts w:hint="eastAsia"/>
          <w:b/>
          <w:color w:val="000000"/>
          <w:sz w:val="32"/>
          <w:szCs w:val="32"/>
        </w:rPr>
        <w:t xml:space="preserve"> </w:t>
      </w:r>
      <w:r w:rsidR="00AF6918" w:rsidRPr="00986C29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2437DC" w:rsidRDefault="00AF6918" w:rsidP="002437DC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</w:t>
      </w:r>
      <w:r w:rsidR="00235C20">
        <w:rPr>
          <w:rFonts w:ascii="宋体" w:hAnsi="宋体" w:hint="eastAsia"/>
          <w:color w:val="000000"/>
          <w:szCs w:val="21"/>
        </w:rPr>
        <w:t>8</w:t>
      </w:r>
      <w:r w:rsidRPr="00986C29">
        <w:rPr>
          <w:rFonts w:ascii="宋体" w:hAnsi="宋体" w:hint="eastAsia"/>
          <w:color w:val="000000"/>
          <w:szCs w:val="21"/>
        </w:rPr>
        <w:t>年</w:t>
      </w:r>
      <w:r w:rsidR="00921CBE">
        <w:rPr>
          <w:rFonts w:ascii="宋体" w:hAnsi="宋体" w:hint="eastAsia"/>
          <w:color w:val="000000"/>
          <w:szCs w:val="21"/>
        </w:rPr>
        <w:t>1</w:t>
      </w:r>
      <w:r w:rsidRPr="00986C29">
        <w:rPr>
          <w:rFonts w:ascii="宋体" w:hAnsi="宋体" w:hint="eastAsia"/>
          <w:color w:val="000000"/>
          <w:szCs w:val="21"/>
        </w:rPr>
        <w:t>月</w:t>
      </w:r>
      <w:r w:rsidR="00235C20">
        <w:rPr>
          <w:rFonts w:ascii="宋体" w:hAnsi="宋体" w:hint="eastAsia"/>
          <w:color w:val="000000"/>
          <w:szCs w:val="21"/>
        </w:rPr>
        <w:t>31</w:t>
      </w:r>
      <w:r w:rsidRPr="00986C29">
        <w:rPr>
          <w:rFonts w:ascii="宋体" w:hAnsi="宋体" w:hint="eastAsia"/>
          <w:color w:val="000000"/>
          <w:szCs w:val="21"/>
        </w:rPr>
        <w:t xml:space="preserve">日     </w:t>
      </w:r>
    </w:p>
    <w:p w:rsidR="00AF6918" w:rsidRPr="002437DC" w:rsidRDefault="00AF6918" w:rsidP="002437DC">
      <w:pPr>
        <w:ind w:firstLine="420"/>
        <w:rPr>
          <w:rFonts w:ascii="宋体" w:hAnsi="宋体"/>
          <w:color w:val="000000"/>
          <w:sz w:val="28"/>
          <w:szCs w:val="28"/>
        </w:rPr>
      </w:pPr>
      <w:r w:rsidRPr="002437DC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="00235C20" w:rsidRPr="00235C20">
        <w:rPr>
          <w:rFonts w:ascii="宋体" w:hAnsi="宋体" w:hint="eastAsia"/>
          <w:color w:val="000000"/>
          <w:sz w:val="28"/>
          <w:szCs w:val="28"/>
        </w:rPr>
        <w:t>13,909,518,604.41</w:t>
      </w:r>
      <w:r w:rsidRPr="002437DC">
        <w:rPr>
          <w:rFonts w:ascii="宋体" w:hAnsi="宋体" w:hint="eastAsia"/>
          <w:color w:val="000000"/>
          <w:sz w:val="28"/>
          <w:szCs w:val="28"/>
        </w:rPr>
        <w:t>元。</w:t>
      </w:r>
    </w:p>
    <w:p w:rsidR="00AF6918" w:rsidRPr="00986C29" w:rsidRDefault="00AF6918" w:rsidP="00AF6918">
      <w:pPr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8B094A" w:rsidRPr="008B094A" w:rsidRDefault="006D605B" w:rsidP="006D605B">
      <w:pPr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于</w:t>
      </w:r>
      <w:r w:rsidR="008B094A" w:rsidRPr="008B094A">
        <w:rPr>
          <w:rFonts w:ascii="宋体" w:hAnsi="宋体"/>
          <w:color w:val="000000"/>
          <w:sz w:val="28"/>
          <w:szCs w:val="28"/>
        </w:rPr>
        <w:t>2018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年</w:t>
      </w:r>
      <w:r w:rsidR="008B094A" w:rsidRPr="008B094A">
        <w:rPr>
          <w:rFonts w:ascii="宋体" w:hAnsi="宋体"/>
          <w:color w:val="000000"/>
          <w:sz w:val="28"/>
          <w:szCs w:val="28"/>
        </w:rPr>
        <w:t>1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月</w:t>
      </w:r>
      <w:r w:rsidR="008B094A" w:rsidRPr="008B094A">
        <w:rPr>
          <w:rFonts w:ascii="宋体" w:hAnsi="宋体"/>
          <w:color w:val="000000"/>
          <w:sz w:val="28"/>
          <w:szCs w:val="28"/>
        </w:rPr>
        <w:t>22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日（含）起，调整</w:t>
      </w:r>
      <w:r w:rsidR="008B094A" w:rsidRPr="008B094A">
        <w:rPr>
          <w:rFonts w:ascii="宋体" w:hAnsi="宋体"/>
          <w:color w:val="000000"/>
          <w:sz w:val="28"/>
          <w:szCs w:val="28"/>
        </w:rPr>
        <w:t>“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乾元</w:t>
      </w:r>
      <w:r w:rsidR="008B094A" w:rsidRPr="008B094A">
        <w:rPr>
          <w:rFonts w:ascii="宋体" w:hAnsi="宋体"/>
          <w:color w:val="000000"/>
          <w:sz w:val="28"/>
          <w:szCs w:val="28"/>
        </w:rPr>
        <w:t>—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日日鑫高</w:t>
      </w:r>
      <w:r w:rsidR="008B094A" w:rsidRPr="008B094A">
        <w:rPr>
          <w:rFonts w:ascii="宋体" w:hAnsi="宋体"/>
          <w:color w:val="000000"/>
          <w:sz w:val="28"/>
          <w:szCs w:val="28"/>
        </w:rPr>
        <w:t>”</w:t>
      </w:r>
      <w:r w:rsidR="008B094A" w:rsidRPr="008B094A">
        <w:rPr>
          <w:rFonts w:ascii="宋体" w:hAnsi="宋体" w:hint="eastAsia"/>
          <w:color w:val="000000"/>
          <w:sz w:val="28"/>
          <w:szCs w:val="28"/>
        </w:rPr>
        <w:t>（按日）开放式资产组合型人民币理财产品客户预期年化收益率，具体如下表：</w:t>
      </w:r>
    </w:p>
    <w:tbl>
      <w:tblPr>
        <w:tblW w:w="1047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4"/>
        <w:gridCol w:w="1118"/>
      </w:tblGrid>
      <w:tr w:rsidR="008B094A" w:rsidRPr="008B094A" w:rsidTr="008B094A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1≤T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＜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7≤T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＜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14≤T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＜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30≤T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＜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60≤T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＜</w:t>
            </w: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T≥90</w:t>
            </w:r>
          </w:p>
        </w:tc>
      </w:tr>
      <w:tr w:rsidR="008B094A" w:rsidRPr="008B094A" w:rsidTr="008B094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客户预期年化收益率（调整前）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3.00%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3.20%</w:t>
            </w:r>
          </w:p>
        </w:tc>
      </w:tr>
      <w:tr w:rsidR="008B094A" w:rsidRPr="008B094A" w:rsidTr="008B094A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客户预期年化收益率（调整后）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4A" w:rsidRPr="008B094A" w:rsidRDefault="008B094A" w:rsidP="008B09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B094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3.40%</w:t>
            </w:r>
          </w:p>
        </w:tc>
      </w:tr>
    </w:tbl>
    <w:p w:rsidR="00AF6918" w:rsidRDefault="00AF6918" w:rsidP="00AF6918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8B094A" w:rsidRPr="008B094A" w:rsidRDefault="008B094A" w:rsidP="006D605B">
      <w:pPr>
        <w:ind w:firstLine="420"/>
        <w:rPr>
          <w:rFonts w:ascii="宋体" w:hAnsi="宋体"/>
          <w:color w:val="000000"/>
          <w:sz w:val="28"/>
          <w:szCs w:val="28"/>
        </w:rPr>
      </w:pPr>
      <w:r w:rsidRPr="008B094A">
        <w:rPr>
          <w:rFonts w:ascii="宋体" w:hAnsi="宋体" w:hint="eastAsia"/>
          <w:color w:val="000000"/>
          <w:sz w:val="28"/>
          <w:szCs w:val="28"/>
        </w:rPr>
        <w:t>新客户预期年化收益率于</w:t>
      </w:r>
      <w:r w:rsidRPr="008B094A">
        <w:rPr>
          <w:rFonts w:ascii="宋体" w:hAnsi="宋体"/>
          <w:color w:val="000000"/>
          <w:sz w:val="28"/>
          <w:szCs w:val="28"/>
        </w:rPr>
        <w:t>2018</w:t>
      </w:r>
      <w:r w:rsidRPr="008B094A">
        <w:rPr>
          <w:rFonts w:ascii="宋体" w:hAnsi="宋体" w:hint="eastAsia"/>
          <w:color w:val="000000"/>
          <w:sz w:val="28"/>
          <w:szCs w:val="28"/>
        </w:rPr>
        <w:t>年</w:t>
      </w:r>
      <w:r w:rsidRPr="008B094A">
        <w:rPr>
          <w:rFonts w:ascii="宋体" w:hAnsi="宋体"/>
          <w:color w:val="000000"/>
          <w:sz w:val="28"/>
          <w:szCs w:val="28"/>
        </w:rPr>
        <w:t>1</w:t>
      </w:r>
      <w:r w:rsidRPr="008B094A">
        <w:rPr>
          <w:rFonts w:ascii="宋体" w:hAnsi="宋体" w:hint="eastAsia"/>
          <w:color w:val="000000"/>
          <w:sz w:val="28"/>
          <w:szCs w:val="28"/>
        </w:rPr>
        <w:t>月</w:t>
      </w:r>
      <w:r w:rsidRPr="008B094A">
        <w:rPr>
          <w:rFonts w:ascii="宋体" w:hAnsi="宋体"/>
          <w:color w:val="000000"/>
          <w:sz w:val="28"/>
          <w:szCs w:val="28"/>
        </w:rPr>
        <w:t>22</w:t>
      </w:r>
      <w:r w:rsidRPr="008B094A">
        <w:rPr>
          <w:rFonts w:ascii="宋体" w:hAnsi="宋体" w:hint="eastAsia"/>
          <w:color w:val="000000"/>
          <w:sz w:val="28"/>
          <w:szCs w:val="28"/>
        </w:rPr>
        <w:t>日（含）起执行。对于</w:t>
      </w:r>
      <w:r w:rsidRPr="008B094A">
        <w:rPr>
          <w:rFonts w:ascii="宋体" w:hAnsi="宋体"/>
          <w:color w:val="000000"/>
          <w:sz w:val="28"/>
          <w:szCs w:val="28"/>
        </w:rPr>
        <w:t>2018</w:t>
      </w:r>
      <w:r w:rsidRPr="008B094A">
        <w:rPr>
          <w:rFonts w:ascii="宋体" w:hAnsi="宋体" w:hint="eastAsia"/>
          <w:color w:val="000000"/>
          <w:sz w:val="28"/>
          <w:szCs w:val="28"/>
        </w:rPr>
        <w:t>年</w:t>
      </w:r>
      <w:r w:rsidRPr="008B094A">
        <w:rPr>
          <w:rFonts w:ascii="宋体" w:hAnsi="宋体"/>
          <w:color w:val="000000"/>
          <w:sz w:val="28"/>
          <w:szCs w:val="28"/>
        </w:rPr>
        <w:t>1</w:t>
      </w:r>
      <w:r w:rsidRPr="008B094A">
        <w:rPr>
          <w:rFonts w:ascii="宋体" w:hAnsi="宋体" w:hint="eastAsia"/>
          <w:color w:val="000000"/>
          <w:sz w:val="28"/>
          <w:szCs w:val="28"/>
        </w:rPr>
        <w:t>月</w:t>
      </w:r>
      <w:r w:rsidRPr="008B094A">
        <w:rPr>
          <w:rFonts w:ascii="宋体" w:hAnsi="宋体"/>
          <w:color w:val="000000"/>
          <w:sz w:val="28"/>
          <w:szCs w:val="28"/>
        </w:rPr>
        <w:t>22</w:t>
      </w:r>
      <w:r w:rsidRPr="008B094A">
        <w:rPr>
          <w:rFonts w:ascii="宋体" w:hAnsi="宋体" w:hint="eastAsia"/>
          <w:color w:val="000000"/>
          <w:sz w:val="28"/>
          <w:szCs w:val="28"/>
        </w:rPr>
        <w:t>日（不含）前已经购买成功且未赎回的所有存量客户投资本金，按照客户实际持有天数，其中</w:t>
      </w:r>
      <w:r w:rsidRPr="008B094A">
        <w:rPr>
          <w:rFonts w:ascii="宋体" w:hAnsi="宋体"/>
          <w:color w:val="000000"/>
          <w:sz w:val="28"/>
          <w:szCs w:val="28"/>
        </w:rPr>
        <w:t>2018</w:t>
      </w:r>
      <w:r w:rsidRPr="008B094A">
        <w:rPr>
          <w:rFonts w:ascii="宋体" w:hAnsi="宋体" w:hint="eastAsia"/>
          <w:color w:val="000000"/>
          <w:sz w:val="28"/>
          <w:szCs w:val="28"/>
        </w:rPr>
        <w:t>年</w:t>
      </w:r>
      <w:r w:rsidRPr="008B094A">
        <w:rPr>
          <w:rFonts w:ascii="宋体" w:hAnsi="宋体"/>
          <w:color w:val="000000"/>
          <w:sz w:val="28"/>
          <w:szCs w:val="28"/>
        </w:rPr>
        <w:t>1</w:t>
      </w:r>
      <w:r w:rsidRPr="008B094A">
        <w:rPr>
          <w:rFonts w:ascii="宋体" w:hAnsi="宋体" w:hint="eastAsia"/>
          <w:color w:val="000000"/>
          <w:sz w:val="28"/>
          <w:szCs w:val="28"/>
        </w:rPr>
        <w:t>月</w:t>
      </w:r>
      <w:r w:rsidRPr="008B094A">
        <w:rPr>
          <w:rFonts w:ascii="宋体" w:hAnsi="宋体"/>
          <w:color w:val="000000"/>
          <w:sz w:val="28"/>
          <w:szCs w:val="28"/>
        </w:rPr>
        <w:t>22</w:t>
      </w:r>
      <w:r w:rsidRPr="008B094A">
        <w:rPr>
          <w:rFonts w:ascii="宋体" w:hAnsi="宋体" w:hint="eastAsia"/>
          <w:color w:val="000000"/>
          <w:sz w:val="28"/>
          <w:szCs w:val="28"/>
        </w:rPr>
        <w:t>日（不含）前持有部分执行原客户预期年化收益率，</w:t>
      </w:r>
      <w:r w:rsidRPr="008B094A">
        <w:rPr>
          <w:rFonts w:ascii="宋体" w:hAnsi="宋体"/>
          <w:color w:val="000000"/>
          <w:sz w:val="28"/>
          <w:szCs w:val="28"/>
        </w:rPr>
        <w:t>2018</w:t>
      </w:r>
      <w:r w:rsidRPr="008B094A">
        <w:rPr>
          <w:rFonts w:ascii="宋体" w:hAnsi="宋体" w:hint="eastAsia"/>
          <w:color w:val="000000"/>
          <w:sz w:val="28"/>
          <w:szCs w:val="28"/>
        </w:rPr>
        <w:t>年</w:t>
      </w:r>
      <w:r w:rsidRPr="008B094A">
        <w:rPr>
          <w:rFonts w:ascii="宋体" w:hAnsi="宋体"/>
          <w:color w:val="000000"/>
          <w:sz w:val="28"/>
          <w:szCs w:val="28"/>
        </w:rPr>
        <w:t>1</w:t>
      </w:r>
      <w:r w:rsidRPr="008B094A">
        <w:rPr>
          <w:rFonts w:ascii="宋体" w:hAnsi="宋体" w:hint="eastAsia"/>
          <w:color w:val="000000"/>
          <w:sz w:val="28"/>
          <w:szCs w:val="28"/>
        </w:rPr>
        <w:t>月</w:t>
      </w:r>
      <w:r w:rsidRPr="008B094A">
        <w:rPr>
          <w:rFonts w:ascii="宋体" w:hAnsi="宋体"/>
          <w:color w:val="000000"/>
          <w:sz w:val="28"/>
          <w:szCs w:val="28"/>
        </w:rPr>
        <w:t>22</w:t>
      </w:r>
      <w:r w:rsidRPr="008B094A">
        <w:rPr>
          <w:rFonts w:ascii="宋体" w:hAnsi="宋体" w:hint="eastAsia"/>
          <w:color w:val="000000"/>
          <w:sz w:val="28"/>
          <w:szCs w:val="28"/>
        </w:rPr>
        <w:t>日（含）后持有部分</w:t>
      </w:r>
      <w:r w:rsidRPr="006D605B">
        <w:rPr>
          <w:rFonts w:ascii="宋体" w:hAnsi="宋体" w:hint="eastAsia"/>
          <w:color w:val="000000"/>
          <w:sz w:val="28"/>
          <w:szCs w:val="28"/>
        </w:rPr>
        <w:t>自动执行新客户预期年化收益率</w:t>
      </w:r>
      <w:r w:rsidRPr="008B094A">
        <w:rPr>
          <w:rFonts w:ascii="宋体" w:hAnsi="宋体" w:hint="eastAsia"/>
          <w:color w:val="000000"/>
          <w:sz w:val="28"/>
          <w:szCs w:val="28"/>
        </w:rPr>
        <w:t>，但以最终支付的实际年化收益率为准。</w:t>
      </w:r>
    </w:p>
    <w:p w:rsidR="00AF6918" w:rsidRPr="00EE774A" w:rsidRDefault="00AF6918" w:rsidP="00AF6918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AF6918" w:rsidRPr="00986C29" w:rsidRDefault="00AF6918" w:rsidP="00AF6918">
      <w:pPr>
        <w:spacing w:line="480" w:lineRule="exact"/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AF6918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lastRenderedPageBreak/>
        <w:t>（一）投资组合的基本情况</w:t>
      </w:r>
    </w:p>
    <w:p w:rsidR="00AF6918" w:rsidRPr="004833EC" w:rsidRDefault="00F8202D" w:rsidP="00AF691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275ADB3" wp14:editId="6A243686">
            <wp:extent cx="3724275" cy="1504950"/>
            <wp:effectExtent l="38100" t="0" r="9525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6918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AF6918" w:rsidRPr="004833EC" w:rsidRDefault="00F8202D" w:rsidP="00AF6918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EE93C5" wp14:editId="2398DF49">
            <wp:extent cx="3810000" cy="2257425"/>
            <wp:effectExtent l="0" t="0" r="19050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918" w:rsidRPr="00986C29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AF6918" w:rsidRDefault="00F8202D" w:rsidP="00AF6918">
      <w:pPr>
        <w:ind w:right="560"/>
        <w:jc w:val="center"/>
        <w:rPr>
          <w:noProof/>
        </w:rPr>
      </w:pPr>
      <w:r>
        <w:rPr>
          <w:noProof/>
        </w:rPr>
        <w:drawing>
          <wp:inline distT="0" distB="0" distL="0" distR="0" wp14:anchorId="068A1333" wp14:editId="4E969458">
            <wp:extent cx="5274310" cy="2924068"/>
            <wp:effectExtent l="0" t="0" r="21590" b="101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6918" w:rsidRPr="00986C29" w:rsidRDefault="00AF6918" w:rsidP="00AF6918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AF6918" w:rsidRPr="00986C29" w:rsidRDefault="00AF6918" w:rsidP="00AF6918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AF6918" w:rsidRPr="00986C29" w:rsidRDefault="00E041E8" w:rsidP="00AF6918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2018</w:t>
      </w:r>
      <w:r w:rsidR="00AF6918" w:rsidRPr="00986C29">
        <w:rPr>
          <w:rFonts w:ascii="宋体" w:hAnsi="宋体" w:hint="eastAsia"/>
          <w:color w:val="000000"/>
          <w:sz w:val="28"/>
          <w:szCs w:val="28"/>
        </w:rPr>
        <w:t>年</w:t>
      </w:r>
      <w:r w:rsidR="00B97649">
        <w:rPr>
          <w:rFonts w:ascii="宋体" w:hAnsi="宋体" w:hint="eastAsia"/>
          <w:color w:val="000000"/>
          <w:sz w:val="28"/>
          <w:szCs w:val="28"/>
        </w:rPr>
        <w:t>2</w:t>
      </w:r>
      <w:r w:rsidR="00AF6918" w:rsidRPr="00986C29">
        <w:rPr>
          <w:rFonts w:ascii="宋体" w:hAnsi="宋体" w:hint="eastAsia"/>
          <w:color w:val="000000"/>
          <w:sz w:val="28"/>
          <w:szCs w:val="28"/>
        </w:rPr>
        <w:t>月</w:t>
      </w:r>
      <w:r w:rsidR="004C3BF9">
        <w:rPr>
          <w:rFonts w:ascii="宋体" w:hAnsi="宋体" w:hint="eastAsia"/>
          <w:color w:val="000000"/>
          <w:sz w:val="28"/>
          <w:szCs w:val="28"/>
        </w:rPr>
        <w:t>6</w:t>
      </w:r>
      <w:r w:rsidR="00AF6918"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Pr="00DB09BD" w:rsidRDefault="008C63B7">
      <w:pPr>
        <w:rPr>
          <w:rFonts w:ascii="彩虹粗仿宋" w:eastAsia="彩虹粗仿宋" w:hAnsi="宋体" w:cs="宋体"/>
          <w:color w:val="000000"/>
          <w:kern w:val="0"/>
          <w:szCs w:val="21"/>
        </w:rPr>
      </w:pPr>
    </w:p>
    <w:sectPr w:rsidR="0066201C" w:rsidRPr="00DB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B7" w:rsidRDefault="008C63B7" w:rsidP="00AF6918">
      <w:r>
        <w:separator/>
      </w:r>
    </w:p>
  </w:endnote>
  <w:endnote w:type="continuationSeparator" w:id="0">
    <w:p w:rsidR="008C63B7" w:rsidRDefault="008C63B7" w:rsidP="00A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B7" w:rsidRDefault="008C63B7" w:rsidP="00AF6918">
      <w:r>
        <w:separator/>
      </w:r>
    </w:p>
  </w:footnote>
  <w:footnote w:type="continuationSeparator" w:id="0">
    <w:p w:rsidR="008C63B7" w:rsidRDefault="008C63B7" w:rsidP="00AF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E"/>
    <w:rsid w:val="00110CC8"/>
    <w:rsid w:val="00125631"/>
    <w:rsid w:val="00153C80"/>
    <w:rsid w:val="00235C20"/>
    <w:rsid w:val="002437DC"/>
    <w:rsid w:val="002A4AAC"/>
    <w:rsid w:val="0036582A"/>
    <w:rsid w:val="00473533"/>
    <w:rsid w:val="004C3BF9"/>
    <w:rsid w:val="005E6258"/>
    <w:rsid w:val="006C7A59"/>
    <w:rsid w:val="006D605B"/>
    <w:rsid w:val="006E5D2E"/>
    <w:rsid w:val="007D225C"/>
    <w:rsid w:val="008B094A"/>
    <w:rsid w:val="008C63B7"/>
    <w:rsid w:val="00916871"/>
    <w:rsid w:val="00921CBE"/>
    <w:rsid w:val="00957583"/>
    <w:rsid w:val="00A42A31"/>
    <w:rsid w:val="00A66F45"/>
    <w:rsid w:val="00AF6918"/>
    <w:rsid w:val="00B97649"/>
    <w:rsid w:val="00C66A64"/>
    <w:rsid w:val="00D23ABB"/>
    <w:rsid w:val="00DB09BD"/>
    <w:rsid w:val="00E041E8"/>
    <w:rsid w:val="00EE431E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918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8B0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918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8B0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201801\2018&#24180;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20580443228836E-2"/>
          <c:y val="6.2499559312234193E-2"/>
          <c:w val="0.6475023317292562"/>
          <c:h val="0.88188917014561408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0.12606158245564572"/>
                  <c:y val="1.13379182032625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058599360276495E-2"/>
                  <c:y val="0.1059874416190407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'2018年1月'!$A$59:$A$61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'2018年1月'!$B$59:$B$61</c:f>
              <c:numCache>
                <c:formatCode>0.00%</c:formatCode>
                <c:ptCount val="3"/>
                <c:pt idx="0">
                  <c:v>7.9856088670234318E-2</c:v>
                </c:pt>
                <c:pt idx="1">
                  <c:v>0.90150720230389525</c:v>
                </c:pt>
                <c:pt idx="2">
                  <c:v>1.8636709025832008E-2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'2018年1月'!$A$66:$A$72</c:f>
              <c:strCache>
                <c:ptCount val="7"/>
                <c:pt idx="0">
                  <c:v>AAA</c:v>
                </c:pt>
                <c:pt idx="1">
                  <c:v>AA+</c:v>
                </c:pt>
                <c:pt idx="2">
                  <c:v>AA-</c:v>
                </c:pt>
                <c:pt idx="3">
                  <c:v>AA</c:v>
                </c:pt>
                <c:pt idx="4">
                  <c:v>A+</c:v>
                </c:pt>
                <c:pt idx="5">
                  <c:v>A</c:v>
                </c:pt>
                <c:pt idx="6">
                  <c:v>无</c:v>
                </c:pt>
              </c:strCache>
            </c:strRef>
          </c:cat>
          <c:val>
            <c:numRef>
              <c:f>'2018年1月'!$B$66:$B$72</c:f>
              <c:numCache>
                <c:formatCode>0.00%</c:formatCode>
                <c:ptCount val="7"/>
                <c:pt idx="0">
                  <c:v>0.14507252149962074</c:v>
                </c:pt>
                <c:pt idx="1">
                  <c:v>7.3769377182557147E-2</c:v>
                </c:pt>
                <c:pt idx="2">
                  <c:v>0.46576983752668238</c:v>
                </c:pt>
                <c:pt idx="3">
                  <c:v>8.2534658931564239E-2</c:v>
                </c:pt>
                <c:pt idx="4">
                  <c:v>7.108553553481417E-2</c:v>
                </c:pt>
                <c:pt idx="5">
                  <c:v>1.8134065187452593E-2</c:v>
                </c:pt>
                <c:pt idx="6">
                  <c:v>0.14363400413730873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281061108819242"/>
          <c:y val="0.24004341229498211"/>
          <c:w val="0.1042964504152243"/>
          <c:h val="0.508661417322834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'2018年1月'!$B$77</c:f>
              <c:strCache>
                <c:ptCount val="1"/>
                <c:pt idx="0">
                  <c:v>1月各行业</c:v>
                </c:pt>
              </c:strCache>
            </c:strRef>
          </c:tx>
          <c:invertIfNegative val="0"/>
          <c:cat>
            <c:strRef>
              <c:f>'2018年1月'!$A$78:$A$89</c:f>
              <c:strCache>
                <c:ptCount val="12"/>
                <c:pt idx="0">
                  <c:v>电力、热力、燃气及水生产和供应业</c:v>
                </c:pt>
                <c:pt idx="1">
                  <c:v>公共管理、社会保障和社会组织</c:v>
                </c:pt>
                <c:pt idx="2">
                  <c:v>建筑业</c:v>
                </c:pt>
                <c:pt idx="3">
                  <c:v>交通运输、仓储和邮政业</c:v>
                </c:pt>
                <c:pt idx="4">
                  <c:v>金融业</c:v>
                </c:pt>
                <c:pt idx="5">
                  <c:v>批发和零售业</c:v>
                </c:pt>
                <c:pt idx="6">
                  <c:v>水利、环境和公共设施管理业</c:v>
                </c:pt>
                <c:pt idx="7">
                  <c:v>卫生、社会保障和社会福利业</c:v>
                </c:pt>
                <c:pt idx="8">
                  <c:v>信息传输、计算机服务和软件业</c:v>
                </c:pt>
                <c:pt idx="9">
                  <c:v>制造业</c:v>
                </c:pt>
                <c:pt idx="10">
                  <c:v>综合</c:v>
                </c:pt>
                <c:pt idx="11">
                  <c:v>租赁和商务服务业</c:v>
                </c:pt>
              </c:strCache>
            </c:strRef>
          </c:cat>
          <c:val>
            <c:numRef>
              <c:f>'2018年1月'!$B$78:$B$89</c:f>
              <c:numCache>
                <c:formatCode>0.00%</c:formatCode>
                <c:ptCount val="12"/>
                <c:pt idx="0">
                  <c:v>1.4289643367712644E-2</c:v>
                </c:pt>
                <c:pt idx="1">
                  <c:v>8.4867425077278132E-3</c:v>
                </c:pt>
                <c:pt idx="2">
                  <c:v>6.9634810319817955E-2</c:v>
                </c:pt>
                <c:pt idx="3">
                  <c:v>3.2641317337414669E-2</c:v>
                </c:pt>
                <c:pt idx="4">
                  <c:v>0.12186091805968143</c:v>
                </c:pt>
                <c:pt idx="5">
                  <c:v>2.7491242824178131E-2</c:v>
                </c:pt>
                <c:pt idx="6">
                  <c:v>0.105192085339375</c:v>
                </c:pt>
                <c:pt idx="7">
                  <c:v>2.9014504299924148E-3</c:v>
                </c:pt>
                <c:pt idx="8">
                  <c:v>2.9014504299924148E-2</c:v>
                </c:pt>
                <c:pt idx="9">
                  <c:v>4.1345668627391911E-2</c:v>
                </c:pt>
                <c:pt idx="10">
                  <c:v>7.2536260749810372E-2</c:v>
                </c:pt>
                <c:pt idx="11">
                  <c:v>0.47460535613697352</c:v>
                </c:pt>
              </c:numCache>
            </c:numRef>
          </c:val>
        </c:ser>
        <c:ser>
          <c:idx val="1"/>
          <c:order val="1"/>
          <c:tx>
            <c:strRef>
              <c:f>'2018年1月'!$C$77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'2018年1月'!$A$78:$A$89</c:f>
              <c:strCache>
                <c:ptCount val="12"/>
                <c:pt idx="0">
                  <c:v>电力、热力、燃气及水生产和供应业</c:v>
                </c:pt>
                <c:pt idx="1">
                  <c:v>公共管理、社会保障和社会组织</c:v>
                </c:pt>
                <c:pt idx="2">
                  <c:v>建筑业</c:v>
                </c:pt>
                <c:pt idx="3">
                  <c:v>交通运输、仓储和邮政业</c:v>
                </c:pt>
                <c:pt idx="4">
                  <c:v>金融业</c:v>
                </c:pt>
                <c:pt idx="5">
                  <c:v>批发和零售业</c:v>
                </c:pt>
                <c:pt idx="6">
                  <c:v>水利、环境和公共设施管理业</c:v>
                </c:pt>
                <c:pt idx="7">
                  <c:v>卫生、社会保障和社会福利业</c:v>
                </c:pt>
                <c:pt idx="8">
                  <c:v>信息传输、计算机服务和软件业</c:v>
                </c:pt>
                <c:pt idx="9">
                  <c:v>制造业</c:v>
                </c:pt>
                <c:pt idx="10">
                  <c:v>综合</c:v>
                </c:pt>
                <c:pt idx="11">
                  <c:v>租赁和商务服务业</c:v>
                </c:pt>
              </c:strCache>
            </c:strRef>
          </c:cat>
          <c:val>
            <c:numRef>
              <c:f>'2018年1月'!$C$78:$C$89</c:f>
              <c:numCache>
                <c:formatCode>0.00%</c:formatCode>
                <c:ptCount val="12"/>
                <c:pt idx="0">
                  <c:v>2.801183488052162E-2</c:v>
                </c:pt>
                <c:pt idx="1">
                  <c:v>8.4035504641564868E-3</c:v>
                </c:pt>
                <c:pt idx="2">
                  <c:v>0.10439484141731639</c:v>
                </c:pt>
                <c:pt idx="3">
                  <c:v>3.2321347939063411E-2</c:v>
                </c:pt>
                <c:pt idx="4">
                  <c:v>0.12066636563917006</c:v>
                </c:pt>
                <c:pt idx="5">
                  <c:v>2.7221757486455625E-2</c:v>
                </c:pt>
                <c:pt idx="6">
                  <c:v>0.19178769614863803</c:v>
                </c:pt>
                <c:pt idx="7">
                  <c:v>2.8730087056945252E-3</c:v>
                </c:pt>
                <c:pt idx="8">
                  <c:v>2.8730087056945252E-2</c:v>
                </c:pt>
                <c:pt idx="9">
                  <c:v>8.4035504641564868E-2</c:v>
                </c:pt>
                <c:pt idx="10">
                  <c:v>7.1825217642363132E-2</c:v>
                </c:pt>
                <c:pt idx="11">
                  <c:v>0.29972878797811059</c:v>
                </c:pt>
              </c:numCache>
            </c:numRef>
          </c:val>
        </c:ser>
        <c:ser>
          <c:idx val="2"/>
          <c:order val="2"/>
          <c:tx>
            <c:strRef>
              <c:f>'2018年1月'!$D$77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'2018年1月'!$A$78:$A$89</c:f>
              <c:strCache>
                <c:ptCount val="12"/>
                <c:pt idx="0">
                  <c:v>电力、热力、燃气及水生产和供应业</c:v>
                </c:pt>
                <c:pt idx="1">
                  <c:v>公共管理、社会保障和社会组织</c:v>
                </c:pt>
                <c:pt idx="2">
                  <c:v>建筑业</c:v>
                </c:pt>
                <c:pt idx="3">
                  <c:v>交通运输、仓储和邮政业</c:v>
                </c:pt>
                <c:pt idx="4">
                  <c:v>金融业</c:v>
                </c:pt>
                <c:pt idx="5">
                  <c:v>批发和零售业</c:v>
                </c:pt>
                <c:pt idx="6">
                  <c:v>水利、环境和公共设施管理业</c:v>
                </c:pt>
                <c:pt idx="7">
                  <c:v>卫生、社会保障和社会福利业</c:v>
                </c:pt>
                <c:pt idx="8">
                  <c:v>信息传输、计算机服务和软件业</c:v>
                </c:pt>
                <c:pt idx="9">
                  <c:v>制造业</c:v>
                </c:pt>
                <c:pt idx="10">
                  <c:v>综合</c:v>
                </c:pt>
                <c:pt idx="11">
                  <c:v>租赁和商务服务业</c:v>
                </c:pt>
              </c:strCache>
            </c:strRef>
          </c:cat>
          <c:val>
            <c:numRef>
              <c:f>'2018年1月'!$D$78:$D$89</c:f>
              <c:numCache>
                <c:formatCode>0.00%</c:formatCode>
                <c:ptCount val="12"/>
                <c:pt idx="0">
                  <c:v>-1.3722191512808976E-2</c:v>
                </c:pt>
                <c:pt idx="1">
                  <c:v>8.3192043571326396E-5</c:v>
                </c:pt>
                <c:pt idx="2">
                  <c:v>-3.4760031097498437E-2</c:v>
                </c:pt>
                <c:pt idx="3">
                  <c:v>3.1996939835125804E-4</c:v>
                </c:pt>
                <c:pt idx="4">
                  <c:v>1.1945524205113633E-3</c:v>
                </c:pt>
                <c:pt idx="5">
                  <c:v>2.6948533772250607E-4</c:v>
                </c:pt>
                <c:pt idx="6">
                  <c:v>-8.6595610809263021E-2</c:v>
                </c:pt>
                <c:pt idx="7">
                  <c:v>2.8441724297889603E-5</c:v>
                </c:pt>
                <c:pt idx="8">
                  <c:v>2.8441724297889603E-4</c:v>
                </c:pt>
                <c:pt idx="9">
                  <c:v>-4.2689836014172956E-2</c:v>
                </c:pt>
                <c:pt idx="10">
                  <c:v>7.1104310744724009E-4</c:v>
                </c:pt>
                <c:pt idx="11">
                  <c:v>0.17487656815886293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07008"/>
        <c:axId val="116508544"/>
      </c:barChart>
      <c:catAx>
        <c:axId val="116507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508544"/>
        <c:crosses val="autoZero"/>
        <c:auto val="1"/>
        <c:lblAlgn val="ctr"/>
        <c:lblOffset val="100"/>
        <c:noMultiLvlLbl val="0"/>
      </c:catAx>
      <c:valAx>
        <c:axId val="116508544"/>
        <c:scaling>
          <c:orientation val="minMax"/>
          <c:min val="-0.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16507008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6</cp:revision>
  <dcterms:created xsi:type="dcterms:W3CDTF">2018-02-02T13:55:00Z</dcterms:created>
  <dcterms:modified xsi:type="dcterms:W3CDTF">2018-02-06T02:41:00Z</dcterms:modified>
</cp:coreProperties>
</file>