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彩虹粗仿宋" w:hAnsi="宋体" w:eastAsia="彩虹粗仿宋"/>
          <w:b/>
          <w:kern w:val="0"/>
          <w:sz w:val="40"/>
          <w:szCs w:val="30"/>
          <w:lang w:val="zh-CN"/>
        </w:rPr>
      </w:pPr>
      <w:r>
        <w:rPr>
          <w:rFonts w:hint="eastAsia" w:ascii="彩虹粗仿宋" w:hAnsi="宋体" w:eastAsia="彩虹粗仿宋"/>
          <w:b/>
          <w:kern w:val="0"/>
          <w:sz w:val="40"/>
          <w:szCs w:val="30"/>
          <w:lang w:val="zh-CN"/>
        </w:rPr>
        <w:t>厦门分行信用卡分期通场景化项目</w:t>
      </w:r>
    </w:p>
    <w:p>
      <w:pPr>
        <w:adjustRightInd w:val="0"/>
        <w:snapToGrid w:val="0"/>
        <w:spacing w:line="360" w:lineRule="auto"/>
        <w:jc w:val="center"/>
        <w:rPr>
          <w:rFonts w:ascii="彩虹粗仿宋" w:hAnsi="宋体" w:eastAsia="彩虹粗仿宋"/>
          <w:b/>
          <w:kern w:val="0"/>
          <w:sz w:val="40"/>
          <w:szCs w:val="30"/>
          <w:lang w:val="zh-CN"/>
        </w:rPr>
      </w:pPr>
      <w:r>
        <w:rPr>
          <w:rFonts w:hint="eastAsia" w:ascii="彩虹粗仿宋" w:hAnsi="宋体" w:eastAsia="彩虹粗仿宋"/>
          <w:b/>
          <w:kern w:val="0"/>
          <w:sz w:val="40"/>
          <w:szCs w:val="30"/>
          <w:lang w:val="zh-CN"/>
        </w:rPr>
        <w:t>采购需求说明书</w:t>
      </w:r>
    </w:p>
    <w:p>
      <w:pPr>
        <w:adjustRightInd w:val="0"/>
        <w:snapToGrid w:val="0"/>
        <w:spacing w:line="360" w:lineRule="auto"/>
        <w:ind w:firstLine="600" w:firstLineChars="200"/>
        <w:rPr>
          <w:rFonts w:ascii="彩虹粗仿宋" w:hAnsi="宋体" w:eastAsia="彩虹粗仿宋"/>
          <w:sz w:val="30"/>
          <w:szCs w:val="30"/>
        </w:rPr>
      </w:pPr>
    </w:p>
    <w:p>
      <w:pPr>
        <w:pStyle w:val="12"/>
        <w:spacing w:before="156" w:beforeLines="50" w:after="156" w:afterLines="50"/>
        <w:ind w:left="1117" w:hanging="1117"/>
        <w:rPr>
          <w:sz w:val="36"/>
        </w:rPr>
      </w:pPr>
      <w:r>
        <w:rPr>
          <w:rFonts w:hint="eastAsia"/>
          <w:sz w:val="36"/>
        </w:rPr>
        <w:t>项目任务内容、范围</w:t>
      </w:r>
    </w:p>
    <w:p>
      <w:pPr>
        <w:adjustRightInd w:val="0"/>
        <w:snapToGrid w:val="0"/>
        <w:spacing w:line="360" w:lineRule="auto"/>
        <w:ind w:left="560"/>
        <w:outlineLvl w:val="1"/>
        <w:rPr>
          <w:rFonts w:ascii="彩虹粗仿宋" w:hAnsi="宋体" w:eastAsia="彩虹粗仿宋"/>
          <w:b/>
          <w:sz w:val="30"/>
          <w:szCs w:val="30"/>
          <w:lang w:val="zh-CN"/>
        </w:rPr>
      </w:pPr>
      <w:r>
        <w:rPr>
          <w:rFonts w:hint="eastAsia" w:ascii="彩虹粗仿宋" w:hAnsi="宋体" w:eastAsia="彩虹粗仿宋"/>
          <w:b/>
          <w:sz w:val="30"/>
          <w:szCs w:val="30"/>
          <w:lang w:val="zh-CN"/>
        </w:rPr>
        <w:t>1.1 项目目的</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按</w:t>
      </w:r>
      <w:bookmarkStart w:id="3" w:name="_GoBack"/>
      <w:bookmarkEnd w:id="3"/>
      <w:r>
        <w:rPr>
          <w:rFonts w:hint="eastAsia" w:ascii="彩虹粗仿宋" w:hAnsi="宋体" w:eastAsia="彩虹粗仿宋"/>
          <w:sz w:val="30"/>
          <w:szCs w:val="30"/>
          <w:lang w:val="zh-CN"/>
        </w:rPr>
        <w:t>照总分行一体化方案实现厦门分行信用卡分期通场景化项目。</w:t>
      </w:r>
    </w:p>
    <w:p>
      <w:pPr>
        <w:adjustRightInd w:val="0"/>
        <w:snapToGrid w:val="0"/>
        <w:spacing w:line="360" w:lineRule="auto"/>
        <w:ind w:left="560"/>
        <w:outlineLvl w:val="1"/>
        <w:rPr>
          <w:rFonts w:ascii="彩虹粗仿宋" w:hAnsi="宋体" w:eastAsia="彩虹粗仿宋"/>
          <w:b/>
          <w:sz w:val="30"/>
          <w:szCs w:val="30"/>
          <w:lang w:val="zh-CN"/>
        </w:rPr>
      </w:pPr>
      <w:r>
        <w:rPr>
          <w:rFonts w:hint="eastAsia" w:ascii="彩虹粗仿宋" w:hAnsi="宋体" w:eastAsia="彩虹粗仿宋"/>
          <w:b/>
          <w:sz w:val="30"/>
          <w:szCs w:val="30"/>
          <w:lang w:val="zh-CN"/>
        </w:rPr>
        <w:t>1.2 项目现状概述</w:t>
      </w:r>
    </w:p>
    <w:p>
      <w:pPr>
        <w:adjustRightInd w:val="0"/>
        <w:snapToGrid w:val="0"/>
        <w:spacing w:line="360" w:lineRule="auto"/>
        <w:ind w:firstLine="600" w:firstLineChars="200"/>
        <w:rPr>
          <w:rFonts w:ascii="彩虹粗仿宋" w:hAnsi="宋体" w:eastAsia="彩虹粗仿宋"/>
          <w:sz w:val="30"/>
          <w:szCs w:val="30"/>
        </w:rPr>
      </w:pPr>
      <w:r>
        <w:rPr>
          <w:rFonts w:hint="eastAsia" w:ascii="彩虹粗仿宋" w:hAnsi="宋体" w:eastAsia="彩虹粗仿宋"/>
          <w:sz w:val="30"/>
          <w:szCs w:val="30"/>
          <w:lang w:val="zh-CN"/>
        </w:rPr>
        <w:t>标准版分期通采用“总行筛选行内客户白名单、分行邀约办理”的业务模式，随着多年营销，目标数据源重复率偏高、新增客户偏少等问题制约了分期通业务的持续发展。为此我部拟开办分期通特色场景版业务，突破现有标准版产品持续发展的瓶颈。</w:t>
      </w:r>
    </w:p>
    <w:p>
      <w:pPr>
        <w:adjustRightInd w:val="0"/>
        <w:snapToGrid w:val="0"/>
        <w:spacing w:line="360" w:lineRule="auto"/>
        <w:ind w:left="560"/>
        <w:outlineLvl w:val="1"/>
        <w:rPr>
          <w:rFonts w:ascii="彩虹粗仿宋" w:hAnsi="宋体" w:eastAsia="彩虹粗仿宋"/>
          <w:b/>
          <w:sz w:val="30"/>
          <w:szCs w:val="30"/>
          <w:lang w:val="zh-CN"/>
        </w:rPr>
      </w:pPr>
      <w:r>
        <w:rPr>
          <w:rFonts w:hint="eastAsia" w:ascii="彩虹粗仿宋" w:hAnsi="宋体" w:eastAsia="彩虹粗仿宋"/>
          <w:b/>
          <w:sz w:val="30"/>
          <w:szCs w:val="30"/>
          <w:lang w:val="zh-CN"/>
        </w:rPr>
        <w:t>1.3 范围概述</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场景版分期通业务申请办理流程与原标准版不同，需在我行信用卡消费信贷系统内新增“分行场景版进件”功能，为此涉及系统开发服务。系统功能开发主要包括信用卡分期通场景版应用端开发和渠道端开发。</w:t>
      </w:r>
    </w:p>
    <w:p>
      <w:pPr>
        <w:adjustRightInd w:val="0"/>
        <w:snapToGrid w:val="0"/>
        <w:spacing w:line="360" w:lineRule="auto"/>
        <w:ind w:left="560"/>
        <w:outlineLvl w:val="1"/>
        <w:rPr>
          <w:rFonts w:ascii="彩虹粗仿宋" w:hAnsi="宋体" w:eastAsia="彩虹粗仿宋"/>
          <w:b/>
          <w:sz w:val="30"/>
          <w:szCs w:val="30"/>
          <w:lang w:val="zh-CN"/>
        </w:rPr>
      </w:pPr>
      <w:r>
        <w:rPr>
          <w:rFonts w:hint="eastAsia" w:ascii="彩虹粗仿宋" w:hAnsi="宋体" w:eastAsia="彩虹粗仿宋"/>
          <w:b/>
          <w:sz w:val="30"/>
          <w:szCs w:val="30"/>
          <w:lang w:val="zh-CN"/>
        </w:rPr>
        <w:t>1.4功能范围</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包含本项目内的所有项目功能</w:t>
      </w:r>
      <w:r>
        <w:rPr>
          <w:rFonts w:hint="eastAsia" w:ascii="彩虹粗仿宋" w:hAnsi="宋体" w:eastAsia="彩虹粗仿宋"/>
          <w:sz w:val="30"/>
          <w:szCs w:val="30"/>
          <w:lang w:val="zh-CN"/>
        </w:rPr>
        <w:t>需求。</w:t>
      </w:r>
    </w:p>
    <w:p>
      <w:pPr>
        <w:adjustRightInd w:val="0"/>
        <w:snapToGrid w:val="0"/>
        <w:spacing w:line="360" w:lineRule="auto"/>
        <w:ind w:left="560"/>
        <w:outlineLvl w:val="1"/>
        <w:rPr>
          <w:rFonts w:ascii="彩虹粗仿宋" w:hAnsi="宋体" w:eastAsia="彩虹粗仿宋"/>
          <w:b/>
          <w:sz w:val="30"/>
          <w:szCs w:val="30"/>
          <w:lang w:val="zh-CN"/>
        </w:rPr>
      </w:pPr>
      <w:r>
        <w:rPr>
          <w:rFonts w:hint="eastAsia" w:ascii="彩虹粗仿宋" w:hAnsi="宋体" w:eastAsia="彩虹粗仿宋"/>
          <w:b/>
          <w:sz w:val="30"/>
          <w:szCs w:val="30"/>
          <w:lang w:val="zh-CN"/>
        </w:rPr>
        <w:t>1.5 数据范围</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本项目的数据范围包含该项目涉及到的所有数据。</w:t>
      </w:r>
    </w:p>
    <w:p>
      <w:pPr>
        <w:adjustRightInd w:val="0"/>
        <w:snapToGrid w:val="0"/>
        <w:spacing w:line="360" w:lineRule="auto"/>
        <w:ind w:left="560"/>
        <w:outlineLvl w:val="1"/>
        <w:rPr>
          <w:rFonts w:ascii="彩虹粗仿宋" w:hAnsi="宋体" w:eastAsia="彩虹粗仿宋"/>
          <w:b/>
          <w:sz w:val="30"/>
          <w:szCs w:val="30"/>
          <w:lang w:val="zh-CN"/>
        </w:rPr>
      </w:pPr>
      <w:r>
        <w:rPr>
          <w:rFonts w:hint="eastAsia" w:ascii="彩虹粗仿宋" w:hAnsi="宋体" w:eastAsia="彩虹粗仿宋"/>
          <w:b/>
          <w:sz w:val="30"/>
          <w:szCs w:val="30"/>
          <w:lang w:val="zh-CN"/>
        </w:rPr>
        <w:t>1.6 区域/机构范围</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建行厦门市分行</w:t>
      </w:r>
    </w:p>
    <w:p>
      <w:pPr>
        <w:pStyle w:val="12"/>
        <w:spacing w:before="156" w:beforeLines="50" w:after="156" w:afterLines="50"/>
        <w:ind w:left="1117" w:hanging="1117"/>
        <w:rPr>
          <w:sz w:val="36"/>
        </w:rPr>
      </w:pPr>
      <w:r>
        <w:rPr>
          <w:rFonts w:hint="eastAsia"/>
          <w:sz w:val="36"/>
        </w:rPr>
        <w:t>功能需求</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厦门分行信用卡分期通场景化项目将按照总分一体化方案对信用卡业务部提出的信用卡分期通场景化业务需求进行开发，在总行新一代员工渠道等物理子系统的框架下进行部署与开发实施工作,渠道范围可包括但不限于员工渠道(柜面、PAD)，需求范围为本项目所有需求。</w:t>
      </w:r>
      <w:bookmarkStart w:id="0" w:name="_MON_1737544393"/>
      <w:bookmarkEnd w:id="0"/>
      <w:bookmarkStart w:id="1" w:name="_MON_1737552953"/>
      <w:bookmarkEnd w:id="1"/>
      <w:bookmarkStart w:id="2" w:name="_MON_1646136748"/>
      <w:bookmarkEnd w:id="2"/>
    </w:p>
    <w:p>
      <w:pPr>
        <w:adjustRightInd w:val="0"/>
        <w:snapToGrid w:val="0"/>
        <w:spacing w:line="360" w:lineRule="auto"/>
        <w:ind w:firstLine="602" w:firstLineChars="200"/>
        <w:rPr>
          <w:rFonts w:ascii="彩虹粗仿宋" w:hAnsi="宋体" w:eastAsia="彩虹粗仿宋"/>
          <w:b/>
          <w:sz w:val="30"/>
          <w:szCs w:val="30"/>
          <w:lang w:val="zh-CN"/>
        </w:rPr>
      </w:pPr>
      <w:r>
        <w:rPr>
          <w:rFonts w:hint="eastAsia" w:ascii="彩虹粗仿宋" w:hAnsi="宋体" w:eastAsia="彩虹粗仿宋"/>
          <w:b/>
          <w:sz w:val="30"/>
          <w:szCs w:val="30"/>
          <w:lang w:val="zh-CN"/>
        </w:rPr>
        <w:t>具体清单如下：</w:t>
      </w:r>
    </w:p>
    <w:tbl>
      <w:tblPr>
        <w:tblStyle w:val="10"/>
        <w:tblW w:w="8560" w:type="dxa"/>
        <w:tblInd w:w="98" w:type="dxa"/>
        <w:tblLayout w:type="autofit"/>
        <w:tblCellMar>
          <w:top w:w="0" w:type="dxa"/>
          <w:left w:w="108" w:type="dxa"/>
          <w:bottom w:w="0" w:type="dxa"/>
          <w:right w:w="108" w:type="dxa"/>
        </w:tblCellMar>
      </w:tblPr>
      <w:tblGrid>
        <w:gridCol w:w="1140"/>
        <w:gridCol w:w="3080"/>
        <w:gridCol w:w="4340"/>
      </w:tblGrid>
      <w:tr>
        <w:tblPrEx>
          <w:tblCellMar>
            <w:top w:w="0" w:type="dxa"/>
            <w:left w:w="108" w:type="dxa"/>
            <w:bottom w:w="0" w:type="dxa"/>
            <w:right w:w="108" w:type="dxa"/>
          </w:tblCellMar>
        </w:tblPrEx>
        <w:trPr>
          <w:trHeight w:val="1020"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彩虹粗仿宋" w:hAnsi="彩虹粗仿宋" w:eastAsia="彩虹粗仿宋" w:cs="彩虹粗仿宋"/>
                <w:b/>
                <w:bCs/>
                <w:color w:val="000000"/>
                <w:sz w:val="24"/>
                <w:szCs w:val="24"/>
              </w:rPr>
            </w:pPr>
            <w:r>
              <w:rPr>
                <w:rFonts w:hint="eastAsia" w:ascii="彩虹粗仿宋" w:hAnsi="彩虹粗仿宋" w:eastAsia="彩虹粗仿宋" w:cs="彩虹粗仿宋"/>
                <w:b/>
                <w:bCs/>
                <w:color w:val="000000"/>
                <w:kern w:val="0"/>
                <w:sz w:val="24"/>
                <w:szCs w:val="24"/>
                <w:lang w:bidi="ar"/>
              </w:rPr>
              <w:t>业务需求</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彩虹粗仿宋" w:hAnsi="彩虹粗仿宋" w:eastAsia="彩虹粗仿宋" w:cs="彩虹粗仿宋"/>
                <w:b/>
                <w:bCs/>
                <w:color w:val="000000"/>
                <w:sz w:val="24"/>
                <w:szCs w:val="24"/>
              </w:rPr>
            </w:pPr>
            <w:r>
              <w:rPr>
                <w:rFonts w:hint="eastAsia" w:ascii="彩虹粗仿宋" w:hAnsi="彩虹粗仿宋" w:eastAsia="彩虹粗仿宋" w:cs="彩虹粗仿宋"/>
                <w:b/>
                <w:bCs/>
                <w:color w:val="000000"/>
                <w:kern w:val="0"/>
                <w:sz w:val="24"/>
                <w:szCs w:val="24"/>
                <w:lang w:bidi="ar"/>
              </w:rPr>
              <w:t>需求项</w:t>
            </w:r>
          </w:p>
        </w:tc>
        <w:tc>
          <w:tcPr>
            <w:tcW w:w="4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彩虹粗仿宋" w:hAnsi="彩虹粗仿宋" w:eastAsia="彩虹粗仿宋" w:cs="彩虹粗仿宋"/>
                <w:b/>
                <w:bCs/>
                <w:color w:val="000000"/>
                <w:sz w:val="24"/>
                <w:szCs w:val="24"/>
              </w:rPr>
            </w:pPr>
            <w:r>
              <w:rPr>
                <w:rFonts w:hint="eastAsia" w:ascii="彩虹粗仿宋" w:hAnsi="彩虹粗仿宋" w:eastAsia="彩虹粗仿宋" w:cs="彩虹粗仿宋"/>
                <w:b/>
                <w:bCs/>
                <w:color w:val="000000"/>
                <w:kern w:val="0"/>
                <w:sz w:val="24"/>
                <w:szCs w:val="24"/>
                <w:lang w:bidi="ar"/>
              </w:rPr>
              <w:t>需求项内容描述</w:t>
            </w:r>
          </w:p>
        </w:tc>
      </w:tr>
      <w:tr>
        <w:tblPrEx>
          <w:tblCellMar>
            <w:top w:w="0" w:type="dxa"/>
            <w:left w:w="108" w:type="dxa"/>
            <w:bottom w:w="0" w:type="dxa"/>
            <w:right w:w="108" w:type="dxa"/>
          </w:tblCellMar>
        </w:tblPrEx>
        <w:trPr>
          <w:trHeight w:val="870" w:hRule="atLeast"/>
        </w:trPr>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彩虹粗仿宋" w:hAnsi="彩虹粗仿宋" w:eastAsia="彩虹粗仿宋" w:cs="彩虹粗仿宋"/>
                <w:color w:val="000000"/>
                <w:sz w:val="22"/>
              </w:rPr>
            </w:pPr>
            <w:r>
              <w:rPr>
                <w:rFonts w:hint="eastAsia" w:ascii="彩虹粗仿宋" w:hAnsi="彩虹粗仿宋" w:eastAsia="彩虹粗仿宋" w:cs="彩虹粗仿宋"/>
                <w:color w:val="000000"/>
                <w:kern w:val="0"/>
                <w:sz w:val="22"/>
                <w:lang w:bidi="ar"/>
              </w:rPr>
              <w:t>厦门分行分期通（社保客群）场景版</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彩虹粗仿宋" w:hAnsi="彩虹粗仿宋" w:eastAsia="彩虹粗仿宋" w:cs="彩虹粗仿宋"/>
                <w:color w:val="000000"/>
                <w:sz w:val="22"/>
              </w:rPr>
            </w:pPr>
            <w:r>
              <w:rPr>
                <w:rFonts w:hint="eastAsia" w:ascii="彩虹粗仿宋" w:hAnsi="彩虹粗仿宋" w:eastAsia="彩虹粗仿宋" w:cs="彩虹粗仿宋"/>
                <w:color w:val="000000"/>
                <w:kern w:val="0"/>
                <w:sz w:val="22"/>
                <w:lang w:bidi="ar"/>
              </w:rPr>
              <w:t>新增分期通厦门分行特色版场景参数</w:t>
            </w:r>
          </w:p>
        </w:tc>
        <w:tc>
          <w:tcPr>
            <w:tcW w:w="4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彩虹粗仿宋" w:hAnsi="彩虹粗仿宋" w:eastAsia="彩虹粗仿宋" w:cs="彩虹粗仿宋"/>
                <w:color w:val="000000"/>
                <w:sz w:val="22"/>
              </w:rPr>
            </w:pPr>
            <w:r>
              <w:rPr>
                <w:rFonts w:hint="eastAsia" w:ascii="彩虹粗仿宋" w:hAnsi="彩虹粗仿宋" w:eastAsia="彩虹粗仿宋" w:cs="彩虹粗仿宋"/>
                <w:color w:val="000000"/>
                <w:kern w:val="0"/>
                <w:sz w:val="22"/>
                <w:lang w:bidi="ar"/>
              </w:rPr>
              <w:t>新增分期通厦门分行特色版场景参数，对手机实名验证功能、人脸识别功能、专项分期额度试算及预授信功能参数进行初始化配置</w:t>
            </w:r>
          </w:p>
        </w:tc>
      </w:tr>
      <w:tr>
        <w:tblPrEx>
          <w:tblCellMar>
            <w:top w:w="0" w:type="dxa"/>
            <w:left w:w="108" w:type="dxa"/>
            <w:bottom w:w="0" w:type="dxa"/>
            <w:right w:w="108" w:type="dxa"/>
          </w:tblCellMar>
        </w:tblPrEx>
        <w:trPr>
          <w:trHeight w:val="870" w:hRule="atLeast"/>
        </w:trPr>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彩虹粗仿宋" w:hAnsi="彩虹粗仿宋" w:eastAsia="彩虹粗仿宋" w:cs="彩虹粗仿宋"/>
                <w:color w:val="000000"/>
                <w:sz w:val="22"/>
              </w:rPr>
            </w:pP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彩虹粗仿宋" w:hAnsi="彩虹粗仿宋" w:eastAsia="彩虹粗仿宋" w:cs="彩虹粗仿宋"/>
                <w:color w:val="000000"/>
                <w:sz w:val="22"/>
              </w:rPr>
            </w:pPr>
            <w:r>
              <w:rPr>
                <w:rFonts w:hint="eastAsia" w:ascii="彩虹粗仿宋" w:hAnsi="彩虹粗仿宋" w:eastAsia="彩虹粗仿宋" w:cs="彩虹粗仿宋"/>
                <w:color w:val="000000"/>
                <w:kern w:val="0"/>
                <w:sz w:val="22"/>
                <w:lang w:bidi="ar"/>
              </w:rPr>
              <w:t>新增分期通厦门分行特色版预授信策略</w:t>
            </w:r>
          </w:p>
        </w:tc>
        <w:tc>
          <w:tcPr>
            <w:tcW w:w="4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彩虹粗仿宋" w:hAnsi="彩虹粗仿宋" w:eastAsia="彩虹粗仿宋" w:cs="彩虹粗仿宋"/>
                <w:color w:val="000000"/>
                <w:sz w:val="22"/>
              </w:rPr>
            </w:pPr>
            <w:r>
              <w:rPr>
                <w:rFonts w:hint="eastAsia" w:ascii="彩虹粗仿宋" w:hAnsi="彩虹粗仿宋" w:eastAsia="彩虹粗仿宋" w:cs="彩虹粗仿宋"/>
                <w:color w:val="000000"/>
                <w:kern w:val="0"/>
                <w:sz w:val="22"/>
                <w:lang w:bidi="ar"/>
              </w:rPr>
              <w:t>借助本地数据源提供的个人客户社保缴存相关信息，实现分行特色办理模式的即时新增/更新客户分期预授信数据</w:t>
            </w:r>
          </w:p>
        </w:tc>
      </w:tr>
      <w:tr>
        <w:tblPrEx>
          <w:tblCellMar>
            <w:top w:w="0" w:type="dxa"/>
            <w:left w:w="108" w:type="dxa"/>
            <w:bottom w:w="0" w:type="dxa"/>
            <w:right w:w="108" w:type="dxa"/>
          </w:tblCellMar>
        </w:tblPrEx>
        <w:trPr>
          <w:trHeight w:val="1160" w:hRule="atLeast"/>
        </w:trPr>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彩虹粗仿宋" w:hAnsi="彩虹粗仿宋" w:eastAsia="彩虹粗仿宋" w:cs="彩虹粗仿宋"/>
                <w:color w:val="000000"/>
                <w:sz w:val="22"/>
              </w:rPr>
            </w:pP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彩虹粗仿宋" w:hAnsi="彩虹粗仿宋" w:eastAsia="彩虹粗仿宋" w:cs="彩虹粗仿宋"/>
                <w:color w:val="000000"/>
                <w:sz w:val="22"/>
              </w:rPr>
            </w:pPr>
            <w:r>
              <w:rPr>
                <w:rFonts w:hint="eastAsia" w:ascii="彩虹粗仿宋" w:hAnsi="彩虹粗仿宋" w:eastAsia="彩虹粗仿宋" w:cs="彩虹粗仿宋"/>
                <w:color w:val="000000"/>
                <w:kern w:val="0"/>
                <w:sz w:val="22"/>
                <w:lang w:bidi="ar"/>
              </w:rPr>
              <w:t>在分行个人客户员工渠道的分期通申请流程中，新增厦门分行特色场景版申请流程</w:t>
            </w:r>
          </w:p>
        </w:tc>
        <w:tc>
          <w:tcPr>
            <w:tcW w:w="4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彩虹粗仿宋" w:hAnsi="彩虹粗仿宋" w:eastAsia="彩虹粗仿宋" w:cs="彩虹粗仿宋"/>
                <w:color w:val="000000"/>
                <w:sz w:val="22"/>
              </w:rPr>
            </w:pPr>
            <w:r>
              <w:rPr>
                <w:rFonts w:hint="eastAsia" w:ascii="彩虹粗仿宋" w:hAnsi="彩虹粗仿宋" w:eastAsia="彩虹粗仿宋" w:cs="彩虹粗仿宋"/>
                <w:color w:val="000000"/>
                <w:kern w:val="0"/>
                <w:sz w:val="22"/>
                <w:lang w:bidi="ar"/>
              </w:rPr>
              <w:t>分期通新增厦门分行特色版场景，在PAD和柜面渠道展示产品申请入口，进行客户身份识别，申请信息填写，提交申请。</w:t>
            </w:r>
          </w:p>
        </w:tc>
      </w:tr>
      <w:tr>
        <w:tblPrEx>
          <w:tblCellMar>
            <w:top w:w="0" w:type="dxa"/>
            <w:left w:w="108" w:type="dxa"/>
            <w:bottom w:w="0" w:type="dxa"/>
            <w:right w:w="108" w:type="dxa"/>
          </w:tblCellMar>
        </w:tblPrEx>
        <w:trPr>
          <w:trHeight w:val="1160" w:hRule="atLeast"/>
        </w:trPr>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彩虹粗仿宋" w:hAnsi="彩虹粗仿宋" w:eastAsia="彩虹粗仿宋" w:cs="彩虹粗仿宋"/>
                <w:color w:val="000000"/>
                <w:sz w:val="22"/>
              </w:rPr>
            </w:pP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彩虹粗仿宋" w:hAnsi="彩虹粗仿宋" w:eastAsia="彩虹粗仿宋" w:cs="彩虹粗仿宋"/>
                <w:color w:val="000000"/>
                <w:sz w:val="22"/>
              </w:rPr>
            </w:pPr>
            <w:r>
              <w:rPr>
                <w:rFonts w:hint="eastAsia" w:ascii="彩虹粗仿宋" w:hAnsi="彩虹粗仿宋" w:eastAsia="彩虹粗仿宋" w:cs="彩虹粗仿宋"/>
                <w:color w:val="000000"/>
                <w:kern w:val="0"/>
                <w:sz w:val="22"/>
                <w:lang w:bidi="ar"/>
              </w:rPr>
              <w:t>在分行个人客户员工渠道的分期通申请流程中，新增本地社保缴存信息的提交</w:t>
            </w:r>
          </w:p>
        </w:tc>
        <w:tc>
          <w:tcPr>
            <w:tcW w:w="4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彩虹粗仿宋" w:hAnsi="彩虹粗仿宋" w:eastAsia="彩虹粗仿宋" w:cs="彩虹粗仿宋"/>
                <w:color w:val="000000"/>
                <w:sz w:val="22"/>
              </w:rPr>
            </w:pPr>
            <w:r>
              <w:rPr>
                <w:rFonts w:hint="eastAsia" w:ascii="彩虹粗仿宋" w:hAnsi="彩虹粗仿宋" w:eastAsia="彩虹粗仿宋" w:cs="彩虹粗仿宋"/>
                <w:color w:val="000000"/>
                <w:kern w:val="0"/>
                <w:sz w:val="22"/>
                <w:lang w:bidi="ar"/>
              </w:rPr>
              <w:t>在PAD和柜面渠道厦门分行特色版分期通申请流程中，增加社保基数等缴存信息的录入，完成实时预授信后，根据结果要求提供影像件的上传与提交。</w:t>
            </w:r>
          </w:p>
        </w:tc>
      </w:tr>
      <w:tr>
        <w:tblPrEx>
          <w:tblCellMar>
            <w:top w:w="0" w:type="dxa"/>
            <w:left w:w="108" w:type="dxa"/>
            <w:bottom w:w="0" w:type="dxa"/>
            <w:right w:w="108" w:type="dxa"/>
          </w:tblCellMar>
        </w:tblPrEx>
        <w:trPr>
          <w:trHeight w:val="1160" w:hRule="atLeast"/>
        </w:trPr>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彩虹粗仿宋" w:hAnsi="彩虹粗仿宋" w:eastAsia="彩虹粗仿宋" w:cs="彩虹粗仿宋"/>
                <w:color w:val="000000"/>
                <w:sz w:val="22"/>
              </w:rPr>
            </w:pP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彩虹粗仿宋" w:hAnsi="彩虹粗仿宋" w:eastAsia="彩虹粗仿宋" w:cs="彩虹粗仿宋"/>
                <w:color w:val="000000"/>
                <w:sz w:val="22"/>
              </w:rPr>
            </w:pPr>
            <w:r>
              <w:rPr>
                <w:rFonts w:hint="eastAsia" w:ascii="彩虹粗仿宋" w:hAnsi="彩虹粗仿宋" w:eastAsia="彩虹粗仿宋" w:cs="彩虹粗仿宋"/>
                <w:color w:val="000000"/>
                <w:kern w:val="0"/>
                <w:sz w:val="22"/>
                <w:lang w:bidi="ar"/>
              </w:rPr>
              <w:t>在员工渠道分期通审批流程中，新增厦门分行实时预授信以及强制转人工处理</w:t>
            </w:r>
          </w:p>
        </w:tc>
        <w:tc>
          <w:tcPr>
            <w:tcW w:w="4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彩虹粗仿宋" w:hAnsi="彩虹粗仿宋" w:eastAsia="彩虹粗仿宋" w:cs="彩虹粗仿宋"/>
                <w:color w:val="000000"/>
                <w:sz w:val="22"/>
              </w:rPr>
            </w:pPr>
            <w:r>
              <w:rPr>
                <w:rFonts w:hint="eastAsia" w:ascii="彩虹粗仿宋" w:hAnsi="彩虹粗仿宋" w:eastAsia="彩虹粗仿宋" w:cs="彩虹粗仿宋"/>
                <w:color w:val="000000"/>
                <w:kern w:val="0"/>
                <w:sz w:val="22"/>
                <w:lang w:bidi="ar"/>
              </w:rPr>
              <w:t>分期通厦门分行审批强制转人工，征审界面展示实时预授信额度信息；新增分期通厦门分行特色版实时预授信客户筛选与预授信额度计算策略，测额结果与客户信息入MPP库存档并送审批</w:t>
            </w:r>
          </w:p>
        </w:tc>
      </w:tr>
      <w:tr>
        <w:tblPrEx>
          <w:tblCellMar>
            <w:top w:w="0" w:type="dxa"/>
            <w:left w:w="108" w:type="dxa"/>
            <w:bottom w:w="0" w:type="dxa"/>
            <w:right w:w="108" w:type="dxa"/>
          </w:tblCellMar>
        </w:tblPrEx>
        <w:trPr>
          <w:trHeight w:val="870" w:hRule="atLeast"/>
        </w:trPr>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彩虹粗仿宋" w:hAnsi="彩虹粗仿宋" w:eastAsia="彩虹粗仿宋" w:cs="彩虹粗仿宋"/>
                <w:color w:val="000000"/>
                <w:sz w:val="22"/>
              </w:rPr>
            </w:pP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彩虹粗仿宋" w:hAnsi="彩虹粗仿宋" w:eastAsia="彩虹粗仿宋" w:cs="彩虹粗仿宋"/>
                <w:color w:val="000000"/>
                <w:sz w:val="22"/>
              </w:rPr>
            </w:pPr>
            <w:r>
              <w:rPr>
                <w:rFonts w:hint="eastAsia" w:ascii="彩虹粗仿宋" w:hAnsi="彩虹粗仿宋" w:eastAsia="彩虹粗仿宋" w:cs="彩虹粗仿宋"/>
                <w:color w:val="000000"/>
                <w:kern w:val="0"/>
                <w:sz w:val="22"/>
                <w:lang w:bidi="ar"/>
              </w:rPr>
              <w:t>在分行员工渠道分期通申请流程中，增加分期通补件流程</w:t>
            </w:r>
          </w:p>
        </w:tc>
        <w:tc>
          <w:tcPr>
            <w:tcW w:w="4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彩虹粗仿宋" w:hAnsi="彩虹粗仿宋" w:eastAsia="彩虹粗仿宋" w:cs="彩虹粗仿宋"/>
                <w:color w:val="000000"/>
                <w:sz w:val="22"/>
              </w:rPr>
            </w:pPr>
            <w:r>
              <w:rPr>
                <w:rFonts w:hint="eastAsia" w:ascii="彩虹粗仿宋" w:hAnsi="彩虹粗仿宋" w:eastAsia="彩虹粗仿宋" w:cs="彩虹粗仿宋"/>
                <w:color w:val="000000"/>
                <w:kern w:val="0"/>
                <w:sz w:val="22"/>
                <w:lang w:bidi="ar"/>
              </w:rPr>
              <w:t>在分行PAD、柜面等渠道增加分期通补件界面与流程管控，如补件列表查询处理、补件影像件列表加载处理等</w:t>
            </w:r>
          </w:p>
        </w:tc>
      </w:tr>
      <w:tr>
        <w:tblPrEx>
          <w:tblCellMar>
            <w:top w:w="0" w:type="dxa"/>
            <w:left w:w="108" w:type="dxa"/>
            <w:bottom w:w="0" w:type="dxa"/>
            <w:right w:w="108" w:type="dxa"/>
          </w:tblCellMar>
        </w:tblPrEx>
        <w:trPr>
          <w:trHeight w:val="870" w:hRule="atLeast"/>
        </w:trPr>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彩虹粗仿宋" w:hAnsi="彩虹粗仿宋" w:eastAsia="彩虹粗仿宋" w:cs="彩虹粗仿宋"/>
                <w:color w:val="000000"/>
                <w:sz w:val="22"/>
              </w:rPr>
            </w:pP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彩虹粗仿宋" w:hAnsi="彩虹粗仿宋" w:eastAsia="彩虹粗仿宋" w:cs="彩虹粗仿宋"/>
                <w:color w:val="000000"/>
                <w:sz w:val="22"/>
              </w:rPr>
            </w:pPr>
            <w:r>
              <w:rPr>
                <w:rFonts w:hint="eastAsia" w:ascii="彩虹粗仿宋" w:hAnsi="彩虹粗仿宋" w:eastAsia="彩虹粗仿宋" w:cs="彩虹粗仿宋"/>
                <w:color w:val="000000"/>
                <w:kern w:val="0"/>
                <w:sz w:val="22"/>
                <w:lang w:bidi="ar"/>
              </w:rPr>
              <w:t>在分行员工渠道分期通申请流程中，增加分期通请款流程</w:t>
            </w:r>
          </w:p>
        </w:tc>
        <w:tc>
          <w:tcPr>
            <w:tcW w:w="4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彩虹粗仿宋" w:hAnsi="彩虹粗仿宋" w:eastAsia="彩虹粗仿宋" w:cs="彩虹粗仿宋"/>
                <w:color w:val="000000"/>
                <w:sz w:val="22"/>
              </w:rPr>
            </w:pPr>
            <w:r>
              <w:rPr>
                <w:rFonts w:hint="eastAsia" w:ascii="彩虹粗仿宋" w:hAnsi="彩虹粗仿宋" w:eastAsia="彩虹粗仿宋" w:cs="彩虹粗仿宋"/>
                <w:color w:val="000000"/>
                <w:kern w:val="0"/>
                <w:sz w:val="22"/>
                <w:lang w:bidi="ar"/>
              </w:rPr>
              <w:t>在分行PAD、柜面等渠道增加分期通请款界面与流程管控，如请款列表查询处理、信息确认处理、请款信息填写处理等</w:t>
            </w:r>
          </w:p>
        </w:tc>
      </w:tr>
    </w:tbl>
    <w:p>
      <w:pPr>
        <w:widowControl/>
      </w:pPr>
    </w:p>
    <w:p>
      <w:pPr>
        <w:pStyle w:val="12"/>
        <w:spacing w:before="156" w:beforeLines="50" w:after="156" w:afterLines="50"/>
        <w:ind w:left="1117" w:hanging="1117"/>
        <w:rPr>
          <w:sz w:val="36"/>
        </w:rPr>
      </w:pPr>
      <w:r>
        <w:rPr>
          <w:rFonts w:hint="eastAsia"/>
          <w:sz w:val="36"/>
        </w:rPr>
        <w:t>供应商资质要求</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供应商应拥有软件行业相关资质，包括ISO9001管理体系认证证书、高新技术企业证书、业务连续性管理体系认证书、ITSS信息技术服务标准符合性证书(运行维护)三级、软件能力成熟度 CMMi5证书、测试成熟度TMMi5证书等。</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供应商应具有自2021年10月1日（以合同签署时间为准，合同双方落款的签署时间不一致的，以后签字一方的签署时间为准，合同协议书没有签署时间的，以合同协议书中约定的合同生效之日为准，合同协议书没有签署时间或生效时间的，不予认定）以来银行业信用卡分期通开发类的合作案例。</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供应商需熟悉建行新一代架构体系，并遵循总分一体化方案完成项目的实施，有能力在建行新一代系统内完成分行场景版分期通产品与流程的建设。</w:t>
      </w:r>
    </w:p>
    <w:p>
      <w:pPr>
        <w:pStyle w:val="12"/>
        <w:spacing w:before="156" w:beforeLines="50" w:after="156" w:afterLines="50"/>
        <w:ind w:left="1117" w:hanging="1117"/>
        <w:rPr>
          <w:sz w:val="36"/>
        </w:rPr>
      </w:pPr>
      <w:r>
        <w:rPr>
          <w:rFonts w:hint="eastAsia"/>
          <w:sz w:val="36"/>
        </w:rPr>
        <w:t>项目的里程碑及生命周期</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签订合同后3个月内完成系统上线。</w:t>
      </w:r>
    </w:p>
    <w:p>
      <w:pPr>
        <w:pStyle w:val="12"/>
        <w:rPr>
          <w:sz w:val="36"/>
        </w:rPr>
      </w:pPr>
      <w:r>
        <w:rPr>
          <w:rFonts w:hint="eastAsia"/>
          <w:sz w:val="36"/>
        </w:rPr>
        <w:t>项目所需资源</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5.1.源代码要求</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提供本项目包含所用到平台在内的所有源代码。</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5.2.文档要求</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按甲方的要求提供文档。</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5.3.应急处理方案</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提供完整可行的应用级应急处理方案，包含系统上线切换应急以及上线后日常应急处理。</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5.4.培训要求</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在上收项目完成后，对相关技术、管理人员及业务人员进行使用培训。使业务人员能够正常操作本系统，技术人员能够对系统常见的问题进行处理。</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5.5.应急处理方案</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提供完整可行的应用级应急处理方案，包含系统上线切换应急以及上线后日常应急处理。</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5.6.项目组织</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项目过程中至少安排4名工作三年以上、参与过两个以上项目、熟悉Tomcat中间件、Mysql数据库、JAVA语言开发和建行新一代系统框架的工程师参与本次项目的开发工作,人员资质应经甲方同意，项目期间发生人员变动须征得甲方同意。</w:t>
      </w:r>
    </w:p>
    <w:p>
      <w:pPr>
        <w:pStyle w:val="12"/>
        <w:spacing w:before="156" w:beforeLines="50" w:after="156" w:afterLines="50"/>
        <w:ind w:left="1117" w:hanging="1117"/>
        <w:rPr>
          <w:sz w:val="36"/>
        </w:rPr>
      </w:pPr>
      <w:r>
        <w:rPr>
          <w:rFonts w:hint="eastAsia"/>
          <w:sz w:val="36"/>
        </w:rPr>
        <w:t>订单验收标准及流程</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在订单上全部功能上线无故障运行十个工作日</w:t>
      </w:r>
      <w:r>
        <w:rPr>
          <w:rFonts w:hint="eastAsia" w:ascii="彩虹粗仿宋" w:hAnsi="宋体" w:eastAsia="彩虹粗仿宋"/>
          <w:sz w:val="30"/>
          <w:szCs w:val="30"/>
          <w:lang w:val="zh-CN"/>
        </w:rPr>
        <w:t>后，可发起验收，验收期不超过1</w:t>
      </w:r>
      <w:r>
        <w:rPr>
          <w:rFonts w:hint="eastAsia" w:ascii="彩虹粗仿宋" w:hAnsi="宋体" w:eastAsia="彩虹粗仿宋"/>
          <w:sz w:val="30"/>
          <w:szCs w:val="30"/>
          <w:lang w:val="zh-CN"/>
        </w:rPr>
        <w:t>个月。</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若甲方对订单验收存在异议，乙方应在3</w:t>
      </w:r>
      <w:r>
        <w:rPr>
          <w:rFonts w:hint="eastAsia" w:ascii="彩虹粗仿宋" w:hAnsi="宋体" w:eastAsia="彩虹粗仿宋"/>
          <w:sz w:val="30"/>
          <w:szCs w:val="30"/>
          <w:lang w:val="zh-CN"/>
        </w:rPr>
        <w:t>个工作日内提出解决方案，并立即组织开发整改。整改完成后由双方重新组织进行验收。</w:t>
      </w:r>
    </w:p>
    <w:p>
      <w:pPr>
        <w:pStyle w:val="12"/>
        <w:spacing w:before="156" w:beforeLines="50" w:after="156" w:afterLines="50"/>
        <w:ind w:left="1117" w:hanging="1117"/>
        <w:rPr>
          <w:sz w:val="36"/>
        </w:rPr>
      </w:pPr>
      <w:r>
        <w:rPr>
          <w:rFonts w:hint="eastAsia"/>
          <w:sz w:val="36"/>
        </w:rPr>
        <w:t>付款方式</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7.1</w:t>
      </w:r>
      <w:r>
        <w:rPr>
          <w:rFonts w:hint="eastAsia" w:ascii="彩虹粗仿宋" w:hAnsi="宋体" w:eastAsia="彩虹粗仿宋"/>
          <w:sz w:val="30"/>
          <w:szCs w:val="30"/>
          <w:lang w:val="zh-CN"/>
        </w:rPr>
        <w:t xml:space="preserve">在甲方每次依约定的付款阶段支付价款前七日内，根据甲方要求开具并交付符合国家规定及厦门建行要求的当次支付金额的发票。 </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 xml:space="preserve">7.2首付款自合同签署生效后，且收到符合要求的发票后十个工作日内甲方向乙方支付合同最高金额的47.5％。 </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7.3</w:t>
      </w:r>
      <w:r>
        <w:rPr>
          <w:rFonts w:hint="eastAsia" w:ascii="彩虹粗仿宋" w:hAnsi="宋体" w:eastAsia="彩虹粗仿宋"/>
          <w:sz w:val="30"/>
          <w:szCs w:val="30"/>
          <w:lang w:val="zh-CN"/>
        </w:rPr>
        <w:t xml:space="preserve">在集成验收合格后，满足合同付款要求且收到符合要求的发票后，且乙方无违约事项，甲方在十个工作日内向乙方支付合同最高金额的47.5％。 </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7.4在集成验收合格并正常运行一年且收到符合要求的发票后，且乙方无违约事项，甲方根据合同将合同最高金额的5%支付给乙方。</w:t>
      </w:r>
    </w:p>
    <w:p>
      <w:pPr>
        <w:pStyle w:val="12"/>
        <w:rPr>
          <w:sz w:val="36"/>
        </w:rPr>
      </w:pPr>
      <w:r>
        <w:rPr>
          <w:rFonts w:hint="eastAsia"/>
          <w:sz w:val="36"/>
        </w:rPr>
        <w:t>售后技术支持</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供应商应提供至少一年的免费维护期，维护期从通过正式验收之日起计算。系统故障分为严重、一般、轻微三个等级，乙方应根据系统故障的不同级别，提供不同的故障响应及解决服务：“严重”为系统无法运行或基本无法运行，或系统重要功能失效或基本失效；“一般”为系统可以运行，但非重要性功能的使用受到限制；“轻微”为其它轻微影响系统使用的故障。</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 xml:space="preserve">乙方应对甲方报告的系统故障做出及时响应： </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对于严重级别故障，乙方应立即派出高级技术人员到现场进行维修，与此同时，乙方技术支持人员应通过电话、网络等方式尝试排除故障；乙方应承诺在收到故障报告后  4   小时内恢复系统正常运行。</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 xml:space="preserve">对于一般级别故障，乙方应立即通过电话、网络等方式尝试排除故障；如故障在  3   </w:t>
      </w:r>
      <w:r>
        <w:rPr>
          <w:rFonts w:hint="eastAsia" w:ascii="彩虹粗仿宋" w:hAnsi="宋体" w:eastAsia="彩虹粗仿宋"/>
          <w:sz w:val="30"/>
          <w:szCs w:val="30"/>
          <w:lang w:val="zh-CN"/>
        </w:rPr>
        <w:t xml:space="preserve">小时内无法排除，乙方应立即派出高级技术人员在   8  </w:t>
      </w:r>
      <w:r>
        <w:rPr>
          <w:rFonts w:hint="eastAsia" w:ascii="彩虹粗仿宋" w:hAnsi="宋体" w:eastAsia="彩虹粗仿宋"/>
          <w:sz w:val="30"/>
          <w:szCs w:val="30"/>
          <w:lang w:val="zh-CN"/>
        </w:rPr>
        <w:t xml:space="preserve">小时内到达故障现场进行维修，乙方应承诺在收到故障报告后  12   </w:t>
      </w:r>
      <w:r>
        <w:rPr>
          <w:rFonts w:hint="eastAsia" w:ascii="彩虹粗仿宋" w:hAnsi="宋体" w:eastAsia="彩虹粗仿宋"/>
          <w:sz w:val="30"/>
          <w:szCs w:val="30"/>
          <w:lang w:val="zh-CN"/>
        </w:rPr>
        <w:t>小时内恢复系统正常运行。</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 xml:space="preserve">对于轻微级别故障，乙方应立即通过电话、网络等方式尝试排除故障；如故障在   4  </w:t>
      </w:r>
      <w:r>
        <w:rPr>
          <w:rFonts w:hint="eastAsia" w:ascii="彩虹粗仿宋" w:hAnsi="宋体" w:eastAsia="彩虹粗仿宋"/>
          <w:sz w:val="30"/>
          <w:szCs w:val="30"/>
          <w:lang w:val="zh-CN"/>
        </w:rPr>
        <w:t xml:space="preserve">小时内无法排除，乙方应在 10  小时内派出技术人员到达故障现场进行维修，乙方应承诺在收到故障报告后  24  </w:t>
      </w:r>
      <w:r>
        <w:rPr>
          <w:rFonts w:hint="eastAsia" w:ascii="彩虹粗仿宋" w:hAnsi="宋体" w:eastAsia="彩虹粗仿宋"/>
          <w:sz w:val="30"/>
          <w:szCs w:val="30"/>
          <w:lang w:val="zh-CN"/>
        </w:rPr>
        <w:t>小时内恢复系统正常运行。</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对于无法现场解决的故障，乙方应当按照甲方要求采取其他补救措施。</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乙方应提供7×24小时的电话、网络等远程支持服务，对甲方在系统使用过程中出现的一般性问题提供咨询解答。</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因为政策性原因，需要对本系统的应用软件进行相应的修改，乙方应在接到厦门建行通知两日内，根据厦门建行的具体时间和实施要求，为厦门建行免费进行相关修改工作。</w:t>
      </w:r>
    </w:p>
    <w:p>
      <w:pPr>
        <w:pStyle w:val="12"/>
        <w:spacing w:before="156" w:beforeLines="50" w:after="156" w:afterLines="50"/>
        <w:ind w:left="1117" w:hanging="1117"/>
        <w:rPr>
          <w:sz w:val="36"/>
        </w:rPr>
      </w:pPr>
      <w:r>
        <w:rPr>
          <w:rFonts w:hint="eastAsia"/>
          <w:sz w:val="36"/>
        </w:rPr>
        <w:t>外包服务约定</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1</w:t>
      </w:r>
      <w:r>
        <w:rPr>
          <w:rFonts w:hint="eastAsia" w:ascii="彩虹粗仿宋" w:hAnsi="宋体" w:eastAsia="彩虹粗仿宋"/>
          <w:sz w:val="30"/>
          <w:szCs w:val="30"/>
        </w:rPr>
        <w:t>0</w:t>
      </w:r>
      <w:r>
        <w:rPr>
          <w:rFonts w:hint="eastAsia" w:ascii="彩虹粗仿宋" w:hAnsi="宋体" w:eastAsia="彩虹粗仿宋"/>
          <w:sz w:val="30"/>
          <w:szCs w:val="30"/>
          <w:lang w:val="zh-CN"/>
        </w:rPr>
        <w:t>.1 乙方需遵循甲方外包管理相关规定。</w:t>
      </w:r>
    </w:p>
    <w:p>
      <w:pPr>
        <w:pStyle w:val="12"/>
        <w:spacing w:before="156" w:beforeLines="50" w:after="156" w:afterLines="50"/>
        <w:ind w:left="1117" w:hanging="1117"/>
        <w:rPr>
          <w:sz w:val="36"/>
        </w:rPr>
      </w:pPr>
      <w:r>
        <w:rPr>
          <w:rFonts w:hint="eastAsia"/>
          <w:sz w:val="36"/>
        </w:rPr>
        <w:t>其他</w:t>
      </w:r>
    </w:p>
    <w:p>
      <w:pPr>
        <w:adjustRightInd w:val="0"/>
        <w:snapToGrid w:val="0"/>
        <w:spacing w:line="360" w:lineRule="auto"/>
        <w:ind w:firstLine="600" w:firstLineChars="200"/>
        <w:rPr>
          <w:rFonts w:ascii="彩虹粗仿宋" w:hAnsi="宋体" w:eastAsia="彩虹粗仿宋"/>
          <w:sz w:val="30"/>
          <w:szCs w:val="30"/>
        </w:rPr>
      </w:pPr>
      <w:r>
        <w:rPr>
          <w:rFonts w:hint="eastAsia" w:ascii="彩虹粗仿宋" w:hAnsi="宋体" w:eastAsia="彩虹粗仿宋"/>
          <w:sz w:val="30"/>
          <w:szCs w:val="30"/>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彩虹粗仿宋">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641F8"/>
    <w:multiLevelType w:val="multilevel"/>
    <w:tmpl w:val="0D0641F8"/>
    <w:lvl w:ilvl="0" w:tentative="0">
      <w:start w:val="1"/>
      <w:numFmt w:val="decimal"/>
      <w:pStyle w:val="12"/>
      <w:lvlText w:val="第%1章"/>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sz w:val="36"/>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550" w:hanging="420"/>
      </w:pPr>
      <w:rPr>
        <w:rFonts w:hint="eastAsia"/>
      </w:rPr>
    </w:lvl>
    <w:lvl w:ilvl="2" w:tentative="0">
      <w:start w:val="1"/>
      <w:numFmt w:val="lowerRoman"/>
      <w:lvlText w:val="%3."/>
      <w:lvlJc w:val="right"/>
      <w:pPr>
        <w:ind w:left="1970" w:hanging="420"/>
      </w:pPr>
      <w:rPr>
        <w:rFonts w:hint="eastAsia"/>
      </w:rPr>
    </w:lvl>
    <w:lvl w:ilvl="3" w:tentative="0">
      <w:start w:val="1"/>
      <w:numFmt w:val="decimal"/>
      <w:lvlText w:val="%4."/>
      <w:lvlJc w:val="left"/>
      <w:pPr>
        <w:ind w:left="2390" w:hanging="420"/>
      </w:pPr>
      <w:rPr>
        <w:rFonts w:hint="eastAsia"/>
      </w:rPr>
    </w:lvl>
    <w:lvl w:ilvl="4" w:tentative="0">
      <w:start w:val="1"/>
      <w:numFmt w:val="lowerLetter"/>
      <w:lvlText w:val="%5)"/>
      <w:lvlJc w:val="left"/>
      <w:pPr>
        <w:ind w:left="2810" w:hanging="420"/>
      </w:pPr>
      <w:rPr>
        <w:rFonts w:hint="eastAsia"/>
      </w:rPr>
    </w:lvl>
    <w:lvl w:ilvl="5" w:tentative="0">
      <w:start w:val="1"/>
      <w:numFmt w:val="lowerRoman"/>
      <w:lvlText w:val="%6."/>
      <w:lvlJc w:val="right"/>
      <w:pPr>
        <w:ind w:left="3230" w:hanging="420"/>
      </w:pPr>
      <w:rPr>
        <w:rFonts w:hint="eastAsia"/>
      </w:rPr>
    </w:lvl>
    <w:lvl w:ilvl="6" w:tentative="0">
      <w:start w:val="1"/>
      <w:numFmt w:val="decimal"/>
      <w:lvlText w:val="%7."/>
      <w:lvlJc w:val="left"/>
      <w:pPr>
        <w:ind w:left="3650" w:hanging="420"/>
      </w:pPr>
      <w:rPr>
        <w:rFonts w:hint="eastAsia"/>
      </w:rPr>
    </w:lvl>
    <w:lvl w:ilvl="7" w:tentative="0">
      <w:start w:val="1"/>
      <w:numFmt w:val="lowerLetter"/>
      <w:lvlText w:val="%8)"/>
      <w:lvlJc w:val="left"/>
      <w:pPr>
        <w:ind w:left="4070" w:hanging="420"/>
      </w:pPr>
      <w:rPr>
        <w:rFonts w:hint="eastAsia"/>
      </w:rPr>
    </w:lvl>
    <w:lvl w:ilvl="8" w:tentative="0">
      <w:start w:val="1"/>
      <w:numFmt w:val="lowerRoman"/>
      <w:lvlText w:val="%9."/>
      <w:lvlJc w:val="right"/>
      <w:pPr>
        <w:ind w:left="4490" w:hanging="420"/>
      </w:pPr>
      <w:rPr>
        <w:rFonts w:hint="eastAsia"/>
      </w:rPr>
    </w:lvl>
  </w:abstractNum>
  <w:abstractNum w:abstractNumId="1">
    <w:nsid w:val="27E0707A"/>
    <w:multiLevelType w:val="multilevel"/>
    <w:tmpl w:val="27E0707A"/>
    <w:lvl w:ilvl="0" w:tentative="0">
      <w:start w:val="1"/>
      <w:numFmt w:val="decimal"/>
      <w:pStyle w:val="2"/>
      <w:lvlText w:val="%1."/>
      <w:lvlJc w:val="left"/>
      <w:pPr>
        <w:tabs>
          <w:tab w:val="left" w:pos="425"/>
        </w:tabs>
        <w:ind w:left="425" w:hanging="425"/>
      </w:pPr>
      <w:rPr>
        <w:rFonts w:hint="eastAsia"/>
      </w:rPr>
    </w:lvl>
    <w:lvl w:ilvl="1" w:tentative="0">
      <w:start w:val="1"/>
      <w:numFmt w:val="decimal"/>
      <w:pStyle w:val="4"/>
      <w:suff w:val="space"/>
      <w:lvlText w:val="%1.%2"/>
      <w:lvlJc w:val="left"/>
      <w:pPr>
        <w:ind w:left="1418" w:hanging="992"/>
      </w:pPr>
      <w:rPr>
        <w:rFonts w:hint="eastAsia"/>
        <w:b/>
      </w:rPr>
    </w:lvl>
    <w:lvl w:ilvl="2" w:tentative="0">
      <w:start w:val="3"/>
      <w:numFmt w:val="decimal"/>
      <w:pStyle w:val="5"/>
      <w:suff w:val="space"/>
      <w:lvlText w:val="%1.%2.%3"/>
      <w:lvlJc w:val="left"/>
      <w:pPr>
        <w:ind w:left="964" w:hanging="737"/>
      </w:pPr>
      <w:rPr>
        <w:rFonts w:hint="eastAsia"/>
        <w:b/>
        <w:i w:val="0"/>
        <w:color w:val="auto"/>
      </w:rPr>
    </w:lvl>
    <w:lvl w:ilvl="3" w:tentative="0">
      <w:start w:val="1"/>
      <w:numFmt w:val="decimal"/>
      <w:lvlText w:val="%1.%2.%3.%4"/>
      <w:lvlJc w:val="left"/>
      <w:pPr>
        <w:tabs>
          <w:tab w:val="left" w:pos="1021"/>
        </w:tabs>
        <w:ind w:left="340" w:firstLine="0"/>
      </w:pPr>
      <w:rPr>
        <w:rFonts w:hint="eastAsia"/>
        <w:b/>
      </w:rPr>
    </w:lvl>
    <w:lvl w:ilvl="4" w:tentative="0">
      <w:start w:val="1"/>
      <w:numFmt w:val="decimal"/>
      <w:lvlText w:val="%1.%2.%3.%4.%5"/>
      <w:lvlJc w:val="left"/>
      <w:pPr>
        <w:tabs>
          <w:tab w:val="left" w:pos="1134"/>
        </w:tabs>
        <w:ind w:left="284" w:firstLine="340"/>
      </w:pPr>
      <w:rPr>
        <w:rFonts w:hint="eastAsia"/>
        <w:b/>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FA"/>
    <w:rsid w:val="000014DC"/>
    <w:rsid w:val="00011614"/>
    <w:rsid w:val="00020B75"/>
    <w:rsid w:val="0002163D"/>
    <w:rsid w:val="00024E13"/>
    <w:rsid w:val="00036005"/>
    <w:rsid w:val="00041156"/>
    <w:rsid w:val="00047E54"/>
    <w:rsid w:val="00052C65"/>
    <w:rsid w:val="00056917"/>
    <w:rsid w:val="0007381F"/>
    <w:rsid w:val="000756B7"/>
    <w:rsid w:val="00075AD4"/>
    <w:rsid w:val="000864B8"/>
    <w:rsid w:val="00090629"/>
    <w:rsid w:val="000A5FFF"/>
    <w:rsid w:val="000B0675"/>
    <w:rsid w:val="000D0DB0"/>
    <w:rsid w:val="000D193D"/>
    <w:rsid w:val="000D7627"/>
    <w:rsid w:val="000E6285"/>
    <w:rsid w:val="000E6EEE"/>
    <w:rsid w:val="000E7DC1"/>
    <w:rsid w:val="000F17D8"/>
    <w:rsid w:val="000F38D8"/>
    <w:rsid w:val="000F4274"/>
    <w:rsid w:val="00106790"/>
    <w:rsid w:val="00115760"/>
    <w:rsid w:val="00115F82"/>
    <w:rsid w:val="00117FAD"/>
    <w:rsid w:val="001262CA"/>
    <w:rsid w:val="00136E1C"/>
    <w:rsid w:val="001373D3"/>
    <w:rsid w:val="001440D2"/>
    <w:rsid w:val="001731DA"/>
    <w:rsid w:val="00173C83"/>
    <w:rsid w:val="001765D2"/>
    <w:rsid w:val="00184AB0"/>
    <w:rsid w:val="00193242"/>
    <w:rsid w:val="00197437"/>
    <w:rsid w:val="001A63EC"/>
    <w:rsid w:val="001B1E4B"/>
    <w:rsid w:val="001C11F2"/>
    <w:rsid w:val="001D319B"/>
    <w:rsid w:val="001D34EC"/>
    <w:rsid w:val="001D6152"/>
    <w:rsid w:val="001F510C"/>
    <w:rsid w:val="001F5A96"/>
    <w:rsid w:val="001F7518"/>
    <w:rsid w:val="00205698"/>
    <w:rsid w:val="002266C3"/>
    <w:rsid w:val="00250F5E"/>
    <w:rsid w:val="0026092D"/>
    <w:rsid w:val="00264542"/>
    <w:rsid w:val="00272DC5"/>
    <w:rsid w:val="00273F33"/>
    <w:rsid w:val="0028149B"/>
    <w:rsid w:val="002867BB"/>
    <w:rsid w:val="002867D2"/>
    <w:rsid w:val="0029787C"/>
    <w:rsid w:val="002A3D8E"/>
    <w:rsid w:val="002B3383"/>
    <w:rsid w:val="002B4EFF"/>
    <w:rsid w:val="002C486F"/>
    <w:rsid w:val="002C7C36"/>
    <w:rsid w:val="002C7E87"/>
    <w:rsid w:val="002D386A"/>
    <w:rsid w:val="002F5127"/>
    <w:rsid w:val="00311B4C"/>
    <w:rsid w:val="003131F3"/>
    <w:rsid w:val="00313CA2"/>
    <w:rsid w:val="0031756E"/>
    <w:rsid w:val="0032125A"/>
    <w:rsid w:val="00327182"/>
    <w:rsid w:val="00327E79"/>
    <w:rsid w:val="00330828"/>
    <w:rsid w:val="00335AE2"/>
    <w:rsid w:val="003376ED"/>
    <w:rsid w:val="0035352E"/>
    <w:rsid w:val="00357456"/>
    <w:rsid w:val="00360169"/>
    <w:rsid w:val="00365599"/>
    <w:rsid w:val="00373C83"/>
    <w:rsid w:val="00383BA0"/>
    <w:rsid w:val="003859B6"/>
    <w:rsid w:val="003925F7"/>
    <w:rsid w:val="003A0F51"/>
    <w:rsid w:val="003A46C7"/>
    <w:rsid w:val="003A75D7"/>
    <w:rsid w:val="003C6DC3"/>
    <w:rsid w:val="003E2260"/>
    <w:rsid w:val="003F5B19"/>
    <w:rsid w:val="003F5B4D"/>
    <w:rsid w:val="00400CD6"/>
    <w:rsid w:val="00422F43"/>
    <w:rsid w:val="00454068"/>
    <w:rsid w:val="00454CDF"/>
    <w:rsid w:val="004678FA"/>
    <w:rsid w:val="004819AF"/>
    <w:rsid w:val="00490A08"/>
    <w:rsid w:val="004971C4"/>
    <w:rsid w:val="004973A8"/>
    <w:rsid w:val="004A77EA"/>
    <w:rsid w:val="004C4892"/>
    <w:rsid w:val="004C7D1D"/>
    <w:rsid w:val="004D0C3B"/>
    <w:rsid w:val="004D7AA2"/>
    <w:rsid w:val="004F2B0B"/>
    <w:rsid w:val="004F6787"/>
    <w:rsid w:val="00503B41"/>
    <w:rsid w:val="00504B4D"/>
    <w:rsid w:val="00511E59"/>
    <w:rsid w:val="00514AE6"/>
    <w:rsid w:val="00521829"/>
    <w:rsid w:val="0053021C"/>
    <w:rsid w:val="005422F9"/>
    <w:rsid w:val="00546EF5"/>
    <w:rsid w:val="00555187"/>
    <w:rsid w:val="0055596F"/>
    <w:rsid w:val="0055747E"/>
    <w:rsid w:val="005645EB"/>
    <w:rsid w:val="00565E5E"/>
    <w:rsid w:val="00567131"/>
    <w:rsid w:val="005723A8"/>
    <w:rsid w:val="00594BB2"/>
    <w:rsid w:val="0059669C"/>
    <w:rsid w:val="005A29D7"/>
    <w:rsid w:val="005A3AB4"/>
    <w:rsid w:val="005C4E82"/>
    <w:rsid w:val="005E1523"/>
    <w:rsid w:val="005E42EE"/>
    <w:rsid w:val="005E439B"/>
    <w:rsid w:val="005F0CC2"/>
    <w:rsid w:val="005F17F7"/>
    <w:rsid w:val="00603437"/>
    <w:rsid w:val="00606BBB"/>
    <w:rsid w:val="006135D6"/>
    <w:rsid w:val="00613B57"/>
    <w:rsid w:val="0062386B"/>
    <w:rsid w:val="00637FE6"/>
    <w:rsid w:val="006405A3"/>
    <w:rsid w:val="006466F3"/>
    <w:rsid w:val="00647384"/>
    <w:rsid w:val="0065056A"/>
    <w:rsid w:val="00653305"/>
    <w:rsid w:val="006659BF"/>
    <w:rsid w:val="00665C49"/>
    <w:rsid w:val="00665D85"/>
    <w:rsid w:val="00671400"/>
    <w:rsid w:val="00672238"/>
    <w:rsid w:val="006722A7"/>
    <w:rsid w:val="006747F3"/>
    <w:rsid w:val="00690BB3"/>
    <w:rsid w:val="006A3185"/>
    <w:rsid w:val="006B4203"/>
    <w:rsid w:val="006B7310"/>
    <w:rsid w:val="006B74E1"/>
    <w:rsid w:val="006D34A4"/>
    <w:rsid w:val="006E0557"/>
    <w:rsid w:val="006E4DA7"/>
    <w:rsid w:val="006F3D09"/>
    <w:rsid w:val="006F783E"/>
    <w:rsid w:val="00702A19"/>
    <w:rsid w:val="007035A7"/>
    <w:rsid w:val="007142AC"/>
    <w:rsid w:val="00725D6B"/>
    <w:rsid w:val="00727101"/>
    <w:rsid w:val="007533DB"/>
    <w:rsid w:val="007748C4"/>
    <w:rsid w:val="0078424D"/>
    <w:rsid w:val="00785F3E"/>
    <w:rsid w:val="007872C0"/>
    <w:rsid w:val="00787919"/>
    <w:rsid w:val="007A100A"/>
    <w:rsid w:val="007A428F"/>
    <w:rsid w:val="007B2BD8"/>
    <w:rsid w:val="007B738F"/>
    <w:rsid w:val="007C07CD"/>
    <w:rsid w:val="007C1CFB"/>
    <w:rsid w:val="007C3659"/>
    <w:rsid w:val="007C39AD"/>
    <w:rsid w:val="007C3FA2"/>
    <w:rsid w:val="007C4898"/>
    <w:rsid w:val="007C7182"/>
    <w:rsid w:val="007F4BA2"/>
    <w:rsid w:val="007F5110"/>
    <w:rsid w:val="007F71AB"/>
    <w:rsid w:val="0080510C"/>
    <w:rsid w:val="008176CD"/>
    <w:rsid w:val="00823B27"/>
    <w:rsid w:val="008346AC"/>
    <w:rsid w:val="00834B95"/>
    <w:rsid w:val="00837AF8"/>
    <w:rsid w:val="00837FDD"/>
    <w:rsid w:val="008701B6"/>
    <w:rsid w:val="008805BD"/>
    <w:rsid w:val="00880D5D"/>
    <w:rsid w:val="0088163F"/>
    <w:rsid w:val="008A5460"/>
    <w:rsid w:val="008B683E"/>
    <w:rsid w:val="008D69F6"/>
    <w:rsid w:val="008D7525"/>
    <w:rsid w:val="008E1F04"/>
    <w:rsid w:val="0090094F"/>
    <w:rsid w:val="009043EF"/>
    <w:rsid w:val="0090573B"/>
    <w:rsid w:val="009115E6"/>
    <w:rsid w:val="009308B5"/>
    <w:rsid w:val="00930EA7"/>
    <w:rsid w:val="0094642F"/>
    <w:rsid w:val="00951CC2"/>
    <w:rsid w:val="009564A3"/>
    <w:rsid w:val="00956768"/>
    <w:rsid w:val="0096570F"/>
    <w:rsid w:val="00970CB8"/>
    <w:rsid w:val="00971CDD"/>
    <w:rsid w:val="00972D39"/>
    <w:rsid w:val="00976292"/>
    <w:rsid w:val="0097670F"/>
    <w:rsid w:val="0098257D"/>
    <w:rsid w:val="0098274E"/>
    <w:rsid w:val="0099080B"/>
    <w:rsid w:val="0099287E"/>
    <w:rsid w:val="009937CF"/>
    <w:rsid w:val="009A1405"/>
    <w:rsid w:val="009A5863"/>
    <w:rsid w:val="009B564E"/>
    <w:rsid w:val="009B7B8F"/>
    <w:rsid w:val="009D1F7C"/>
    <w:rsid w:val="009E2EDB"/>
    <w:rsid w:val="009F6528"/>
    <w:rsid w:val="00A12FE8"/>
    <w:rsid w:val="00A16B97"/>
    <w:rsid w:val="00A21175"/>
    <w:rsid w:val="00A247CC"/>
    <w:rsid w:val="00A4061C"/>
    <w:rsid w:val="00A5013D"/>
    <w:rsid w:val="00A51939"/>
    <w:rsid w:val="00A65883"/>
    <w:rsid w:val="00A728FE"/>
    <w:rsid w:val="00A9188B"/>
    <w:rsid w:val="00A93417"/>
    <w:rsid w:val="00AC2BE7"/>
    <w:rsid w:val="00AD0AE0"/>
    <w:rsid w:val="00AD4157"/>
    <w:rsid w:val="00AD6B28"/>
    <w:rsid w:val="00AE4FB8"/>
    <w:rsid w:val="00AF0B24"/>
    <w:rsid w:val="00AF584F"/>
    <w:rsid w:val="00B108A4"/>
    <w:rsid w:val="00B11C54"/>
    <w:rsid w:val="00B12CE9"/>
    <w:rsid w:val="00B26628"/>
    <w:rsid w:val="00B3605A"/>
    <w:rsid w:val="00B40BCA"/>
    <w:rsid w:val="00B43123"/>
    <w:rsid w:val="00B44B93"/>
    <w:rsid w:val="00B46EEC"/>
    <w:rsid w:val="00B56FDA"/>
    <w:rsid w:val="00B57535"/>
    <w:rsid w:val="00B60458"/>
    <w:rsid w:val="00B62531"/>
    <w:rsid w:val="00B65F53"/>
    <w:rsid w:val="00B67796"/>
    <w:rsid w:val="00B72482"/>
    <w:rsid w:val="00B742D0"/>
    <w:rsid w:val="00B83EB9"/>
    <w:rsid w:val="00B877C1"/>
    <w:rsid w:val="00B9007C"/>
    <w:rsid w:val="00B9154A"/>
    <w:rsid w:val="00B97AC1"/>
    <w:rsid w:val="00BA699D"/>
    <w:rsid w:val="00BB4C75"/>
    <w:rsid w:val="00BB75E9"/>
    <w:rsid w:val="00BC434C"/>
    <w:rsid w:val="00BC4D27"/>
    <w:rsid w:val="00BC6010"/>
    <w:rsid w:val="00BE3059"/>
    <w:rsid w:val="00BE3667"/>
    <w:rsid w:val="00BE4DAF"/>
    <w:rsid w:val="00BE6918"/>
    <w:rsid w:val="00C01871"/>
    <w:rsid w:val="00C120EF"/>
    <w:rsid w:val="00C35232"/>
    <w:rsid w:val="00C457C9"/>
    <w:rsid w:val="00C50E6E"/>
    <w:rsid w:val="00C604BB"/>
    <w:rsid w:val="00C611AA"/>
    <w:rsid w:val="00C61C5A"/>
    <w:rsid w:val="00C66599"/>
    <w:rsid w:val="00C66DF2"/>
    <w:rsid w:val="00C726C5"/>
    <w:rsid w:val="00C74261"/>
    <w:rsid w:val="00C752EE"/>
    <w:rsid w:val="00C77391"/>
    <w:rsid w:val="00CA4B3C"/>
    <w:rsid w:val="00CB0BE9"/>
    <w:rsid w:val="00CB24BE"/>
    <w:rsid w:val="00CC2BA3"/>
    <w:rsid w:val="00CC2E49"/>
    <w:rsid w:val="00CD0B86"/>
    <w:rsid w:val="00CD1DCF"/>
    <w:rsid w:val="00CE3D67"/>
    <w:rsid w:val="00CE4563"/>
    <w:rsid w:val="00CF21A8"/>
    <w:rsid w:val="00D0249A"/>
    <w:rsid w:val="00D07AD1"/>
    <w:rsid w:val="00D23E11"/>
    <w:rsid w:val="00D36653"/>
    <w:rsid w:val="00D40004"/>
    <w:rsid w:val="00D4145B"/>
    <w:rsid w:val="00D41EA7"/>
    <w:rsid w:val="00D50902"/>
    <w:rsid w:val="00D5233F"/>
    <w:rsid w:val="00D726A7"/>
    <w:rsid w:val="00D87909"/>
    <w:rsid w:val="00DA4E45"/>
    <w:rsid w:val="00DC2E9E"/>
    <w:rsid w:val="00DD1D03"/>
    <w:rsid w:val="00DE22E0"/>
    <w:rsid w:val="00DF2395"/>
    <w:rsid w:val="00DF5B70"/>
    <w:rsid w:val="00E053B7"/>
    <w:rsid w:val="00E13FA8"/>
    <w:rsid w:val="00E15384"/>
    <w:rsid w:val="00E36E44"/>
    <w:rsid w:val="00E45D6A"/>
    <w:rsid w:val="00E712BF"/>
    <w:rsid w:val="00E74B96"/>
    <w:rsid w:val="00E80862"/>
    <w:rsid w:val="00E831AE"/>
    <w:rsid w:val="00E94BF4"/>
    <w:rsid w:val="00E97D03"/>
    <w:rsid w:val="00E97DC5"/>
    <w:rsid w:val="00EA0B2B"/>
    <w:rsid w:val="00EB47F8"/>
    <w:rsid w:val="00EB7516"/>
    <w:rsid w:val="00EC1D3E"/>
    <w:rsid w:val="00EC5176"/>
    <w:rsid w:val="00ED5810"/>
    <w:rsid w:val="00ED5C11"/>
    <w:rsid w:val="00ED77B6"/>
    <w:rsid w:val="00F063EA"/>
    <w:rsid w:val="00F102D1"/>
    <w:rsid w:val="00F15ACE"/>
    <w:rsid w:val="00F17593"/>
    <w:rsid w:val="00F20B4C"/>
    <w:rsid w:val="00F33302"/>
    <w:rsid w:val="00F53436"/>
    <w:rsid w:val="00F6658A"/>
    <w:rsid w:val="00F67DCC"/>
    <w:rsid w:val="00F71362"/>
    <w:rsid w:val="00F752B5"/>
    <w:rsid w:val="00F802C4"/>
    <w:rsid w:val="00F82B92"/>
    <w:rsid w:val="00F90992"/>
    <w:rsid w:val="00FA2361"/>
    <w:rsid w:val="00FA24BE"/>
    <w:rsid w:val="00FB12DF"/>
    <w:rsid w:val="00FB685E"/>
    <w:rsid w:val="00FD3D8D"/>
    <w:rsid w:val="00FD6A7A"/>
    <w:rsid w:val="00FD7455"/>
    <w:rsid w:val="00FE129B"/>
    <w:rsid w:val="00FE549A"/>
    <w:rsid w:val="00FF1D26"/>
    <w:rsid w:val="00FF269B"/>
    <w:rsid w:val="0FDB80BD"/>
    <w:rsid w:val="1FFDA89C"/>
    <w:rsid w:val="2A2E6A16"/>
    <w:rsid w:val="3CF528CD"/>
    <w:rsid w:val="3EEF9BBF"/>
    <w:rsid w:val="3FFF1428"/>
    <w:rsid w:val="4137518A"/>
    <w:rsid w:val="57ED9427"/>
    <w:rsid w:val="5AFF4F93"/>
    <w:rsid w:val="5BCF9115"/>
    <w:rsid w:val="5D77E2FC"/>
    <w:rsid w:val="61D7EAE1"/>
    <w:rsid w:val="67323A8B"/>
    <w:rsid w:val="6D7C7E22"/>
    <w:rsid w:val="6DDA33EF"/>
    <w:rsid w:val="76D7D377"/>
    <w:rsid w:val="776F49FB"/>
    <w:rsid w:val="7AFB4C09"/>
    <w:rsid w:val="7B1ED84C"/>
    <w:rsid w:val="7DBF047E"/>
    <w:rsid w:val="7E5F6670"/>
    <w:rsid w:val="7E9DED26"/>
    <w:rsid w:val="7EF5B378"/>
    <w:rsid w:val="7EFDB4F1"/>
    <w:rsid w:val="7FE7BCB3"/>
    <w:rsid w:val="7FED1D14"/>
    <w:rsid w:val="7FFE786C"/>
    <w:rsid w:val="B3F6E058"/>
    <w:rsid w:val="B6DB5E75"/>
    <w:rsid w:val="B6FB9995"/>
    <w:rsid w:val="BE8E8C56"/>
    <w:rsid w:val="BEEF4F7B"/>
    <w:rsid w:val="DFBFEEB0"/>
    <w:rsid w:val="E7FAAABF"/>
    <w:rsid w:val="ECBC9160"/>
    <w:rsid w:val="ECFF0668"/>
    <w:rsid w:val="EF7D04FF"/>
    <w:rsid w:val="EFDAD582"/>
    <w:rsid w:val="F59552AF"/>
    <w:rsid w:val="F6F52966"/>
    <w:rsid w:val="F6F978B6"/>
    <w:rsid w:val="F7E7E611"/>
    <w:rsid w:val="F9DFFE57"/>
    <w:rsid w:val="FBC9914F"/>
    <w:rsid w:val="FDEFB7CD"/>
    <w:rsid w:val="FDF7D067"/>
    <w:rsid w:val="FEFD81AD"/>
    <w:rsid w:val="FF9D891C"/>
    <w:rsid w:val="FFDA057A"/>
    <w:rsid w:val="FFDB9284"/>
    <w:rsid w:val="FFFFD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13"/>
    <w:qFormat/>
    <w:uiPriority w:val="0"/>
    <w:pPr>
      <w:keepNext/>
      <w:keepLines/>
      <w:pageBreakBefore/>
      <w:numPr>
        <w:ilvl w:val="0"/>
        <w:numId w:val="1"/>
      </w:numPr>
      <w:spacing w:before="200" w:beforeLines="200" w:after="100" w:afterLines="100"/>
      <w:outlineLvl w:val="0"/>
    </w:pPr>
    <w:rPr>
      <w:rFonts w:ascii="Times New Roman" w:hAnsi="Times New Roman" w:eastAsia="宋体" w:cs="Times New Roman"/>
      <w:b/>
      <w:kern w:val="28"/>
      <w:sz w:val="36"/>
      <w:szCs w:val="24"/>
    </w:rPr>
  </w:style>
  <w:style w:type="paragraph" w:styleId="4">
    <w:name w:val="heading 2"/>
    <w:basedOn w:val="1"/>
    <w:next w:val="3"/>
    <w:link w:val="14"/>
    <w:qFormat/>
    <w:uiPriority w:val="0"/>
    <w:pPr>
      <w:keepNext/>
      <w:numPr>
        <w:ilvl w:val="1"/>
        <w:numId w:val="1"/>
      </w:numPr>
      <w:tabs>
        <w:tab w:val="left" w:pos="425"/>
      </w:tabs>
      <w:spacing w:before="200" w:beforeLines="200" w:after="100" w:afterLines="100"/>
      <w:outlineLvl w:val="1"/>
    </w:pPr>
    <w:rPr>
      <w:rFonts w:ascii="Times New Roman" w:hAnsi="Times New Roman" w:eastAsia="宋体" w:cs="Times New Roman"/>
      <w:b/>
      <w:sz w:val="32"/>
      <w:szCs w:val="24"/>
    </w:rPr>
  </w:style>
  <w:style w:type="paragraph" w:styleId="5">
    <w:name w:val="heading 3"/>
    <w:basedOn w:val="1"/>
    <w:next w:val="3"/>
    <w:link w:val="15"/>
    <w:qFormat/>
    <w:uiPriority w:val="0"/>
    <w:pPr>
      <w:keepNext/>
      <w:numPr>
        <w:ilvl w:val="2"/>
        <w:numId w:val="1"/>
      </w:numPr>
      <w:spacing w:before="425" w:beforeLines="20" w:after="113" w:afterLines="20"/>
      <w:outlineLvl w:val="2"/>
    </w:pPr>
    <w:rPr>
      <w:rFonts w:ascii="Times New Roman" w:hAnsi="Times New Roman" w:eastAsia="宋体" w:cs="Times New Roman"/>
      <w:b/>
      <w:i/>
      <w:sz w:val="28"/>
      <w:szCs w:val="24"/>
    </w:rPr>
  </w:style>
  <w:style w:type="paragraph" w:styleId="6">
    <w:name w:val="heading 4"/>
    <w:basedOn w:val="1"/>
    <w:next w:val="1"/>
    <w:link w:val="1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qFormat/>
    <w:uiPriority w:val="0"/>
    <w:pPr>
      <w:widowControl/>
      <w:spacing w:after="120"/>
      <w:jc w:val="left"/>
    </w:pPr>
    <w:rPr>
      <w:rFonts w:ascii="Times New Roman" w:hAnsi="Times New Roman" w:eastAsia="宋体" w:cs="Times New Roman"/>
      <w:kern w:val="0"/>
      <w:sz w:val="24"/>
      <w:szCs w:val="20"/>
    </w:rPr>
  </w:style>
  <w:style w:type="paragraph" w:styleId="7">
    <w:name w:val="Normal Indent"/>
    <w:basedOn w:val="1"/>
    <w:link w:val="17"/>
    <w:qFormat/>
    <w:uiPriority w:val="99"/>
    <w:pPr>
      <w:ind w:firstLine="420" w:firstLineChars="200"/>
    </w:pPr>
    <w:rPr>
      <w:rFonts w:ascii="Times New Roman" w:hAnsi="Times New Roman" w:eastAsia="宋体" w:cs="Times New Roman"/>
      <w:szCs w:val="24"/>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List Paragraph"/>
    <w:basedOn w:val="1"/>
    <w:qFormat/>
    <w:uiPriority w:val="34"/>
    <w:pPr>
      <w:numPr>
        <w:ilvl w:val="0"/>
        <w:numId w:val="2"/>
      </w:numPr>
      <w:adjustRightInd w:val="0"/>
      <w:snapToGrid w:val="0"/>
      <w:spacing w:line="360" w:lineRule="auto"/>
      <w:outlineLvl w:val="0"/>
    </w:pPr>
    <w:rPr>
      <w:rFonts w:ascii="彩虹粗仿宋" w:hAnsi="宋体" w:eastAsia="彩虹粗仿宋"/>
      <w:b/>
      <w:sz w:val="30"/>
      <w:szCs w:val="30"/>
    </w:rPr>
  </w:style>
  <w:style w:type="character" w:customStyle="1" w:styleId="13">
    <w:name w:val="标题 1 Char"/>
    <w:basedOn w:val="11"/>
    <w:link w:val="2"/>
    <w:qFormat/>
    <w:uiPriority w:val="0"/>
    <w:rPr>
      <w:rFonts w:ascii="Times New Roman" w:hAnsi="Times New Roman" w:eastAsia="宋体" w:cs="Times New Roman"/>
      <w:b/>
      <w:kern w:val="28"/>
      <w:sz w:val="36"/>
      <w:szCs w:val="24"/>
    </w:rPr>
  </w:style>
  <w:style w:type="character" w:customStyle="1" w:styleId="14">
    <w:name w:val="标题 2 Char"/>
    <w:basedOn w:val="11"/>
    <w:link w:val="4"/>
    <w:qFormat/>
    <w:uiPriority w:val="0"/>
    <w:rPr>
      <w:b/>
      <w:kern w:val="2"/>
      <w:sz w:val="32"/>
      <w:szCs w:val="24"/>
    </w:rPr>
  </w:style>
  <w:style w:type="character" w:customStyle="1" w:styleId="15">
    <w:name w:val="标题 3 Char"/>
    <w:basedOn w:val="11"/>
    <w:link w:val="5"/>
    <w:qFormat/>
    <w:uiPriority w:val="0"/>
    <w:rPr>
      <w:rFonts w:ascii="Times New Roman" w:hAnsi="Times New Roman" w:eastAsia="宋体" w:cs="Times New Roman"/>
      <w:b/>
      <w:i/>
      <w:sz w:val="28"/>
      <w:szCs w:val="24"/>
    </w:rPr>
  </w:style>
  <w:style w:type="character" w:customStyle="1" w:styleId="16">
    <w:name w:val="正文文本 Char"/>
    <w:basedOn w:val="11"/>
    <w:link w:val="3"/>
    <w:qFormat/>
    <w:uiPriority w:val="0"/>
    <w:rPr>
      <w:rFonts w:ascii="Times New Roman" w:hAnsi="Times New Roman" w:eastAsia="宋体" w:cs="Times New Roman"/>
      <w:kern w:val="0"/>
      <w:sz w:val="24"/>
      <w:szCs w:val="20"/>
    </w:rPr>
  </w:style>
  <w:style w:type="character" w:customStyle="1" w:styleId="17">
    <w:name w:val="正文缩进 Char"/>
    <w:link w:val="7"/>
    <w:qFormat/>
    <w:uiPriority w:val="99"/>
    <w:rPr>
      <w:rFonts w:ascii="Times New Roman" w:hAnsi="Times New Roman" w:eastAsia="宋体" w:cs="Times New Roman"/>
      <w:szCs w:val="24"/>
    </w:rPr>
  </w:style>
  <w:style w:type="character" w:customStyle="1" w:styleId="18">
    <w:name w:val="标题 4 Char"/>
    <w:basedOn w:val="11"/>
    <w:link w:val="6"/>
    <w:qFormat/>
    <w:uiPriority w:val="9"/>
    <w:rPr>
      <w:rFonts w:asciiTheme="majorHAnsi" w:hAnsiTheme="majorHAnsi" w:eastAsiaTheme="majorEastAsia" w:cstheme="majorBidi"/>
      <w:b/>
      <w:bCs/>
      <w:sz w:val="28"/>
      <w:szCs w:val="28"/>
    </w:rPr>
  </w:style>
  <w:style w:type="character" w:customStyle="1" w:styleId="19">
    <w:name w:val="页眉 Char"/>
    <w:basedOn w:val="11"/>
    <w:link w:val="9"/>
    <w:qFormat/>
    <w:uiPriority w:val="99"/>
    <w:rPr>
      <w:sz w:val="18"/>
      <w:szCs w:val="18"/>
    </w:rPr>
  </w:style>
  <w:style w:type="character" w:customStyle="1" w:styleId="20">
    <w:name w:val="页脚 Char"/>
    <w:basedOn w:val="11"/>
    <w:link w:val="8"/>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439</Words>
  <Characters>2507</Characters>
  <Lines>20</Lines>
  <Paragraphs>5</Paragraphs>
  <TotalTime>110</TotalTime>
  <ScaleCrop>false</ScaleCrop>
  <LinksUpToDate>false</LinksUpToDate>
  <CharactersWithSpaces>2941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2024-10-25T08:06:00Z</dcterms:created>
  <dc:creator>隋涛</dc:creator>
  <cp:lastModifiedBy>Administrator</cp:lastModifiedBy>
  <dcterms:modified xsi:type="dcterms:W3CDTF">2024-10-29T01:04:51Z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44DD05CEEF4F40BE924B5CAE7439AC20_13</vt:lpwstr>
  </property>
</Properties>
</file>